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5F51" w14:textId="77777777" w:rsidR="00002990" w:rsidRPr="003072C6" w:rsidRDefault="00417CC6" w:rsidP="00A55989">
      <w:pPr>
        <w:pStyle w:val="DHHSbodynospace"/>
      </w:pPr>
      <w:r>
        <w:rPr>
          <w:noProof/>
          <w:lang w:eastAsia="en-AU"/>
        </w:rPr>
        <w:drawing>
          <wp:anchor distT="0" distB="0" distL="114300" distR="114300" simplePos="0" relativeHeight="251658240" behindDoc="1" locked="1" layoutInCell="0" allowOverlap="1" wp14:anchorId="0C33E056" wp14:editId="3D320674">
            <wp:simplePos x="0" y="0"/>
            <wp:positionH relativeFrom="page">
              <wp:posOffset>0</wp:posOffset>
            </wp:positionH>
            <wp:positionV relativeFrom="page">
              <wp:posOffset>0</wp:posOffset>
            </wp:positionV>
            <wp:extent cx="7562850" cy="10697210"/>
            <wp:effectExtent l="0" t="0" r="0" b="8890"/>
            <wp:wrapNone/>
            <wp:docPr id="100" name="Picture 100" descr="Victorian Cancer Agency -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600" w:firstRow="0" w:lastRow="0" w:firstColumn="0" w:lastColumn="0" w:noHBand="1" w:noVBand="1"/>
      </w:tblPr>
      <w:tblGrid>
        <w:gridCol w:w="7371"/>
      </w:tblGrid>
      <w:tr w:rsidR="001817CD" w:rsidRPr="003072C6" w14:paraId="4ED9573B" w14:textId="77777777" w:rsidTr="00141A3F">
        <w:trPr>
          <w:trHeight w:val="3988"/>
        </w:trPr>
        <w:tc>
          <w:tcPr>
            <w:tcW w:w="7371" w:type="dxa"/>
            <w:shd w:val="clear" w:color="auto" w:fill="auto"/>
          </w:tcPr>
          <w:p w14:paraId="474681EA" w14:textId="77777777" w:rsidR="00C416E1" w:rsidRPr="003072C6" w:rsidRDefault="00175E05" w:rsidP="00E91933">
            <w:pPr>
              <w:pStyle w:val="DHHSreportmaintitlewhite"/>
            </w:pPr>
            <w:r>
              <w:t>Victorian Cancer Agency</w:t>
            </w:r>
          </w:p>
          <w:p w14:paraId="76F2BF87" w14:textId="2E7E598E" w:rsidR="00444D82" w:rsidRPr="007013DE" w:rsidRDefault="00FA4EBC" w:rsidP="00E91933">
            <w:pPr>
              <w:pStyle w:val="DHHSreportsubtitlewhite"/>
              <w:rPr>
                <w:color w:val="FFFF00"/>
                <w:sz w:val="50"/>
                <w:szCs w:val="50"/>
              </w:rPr>
            </w:pPr>
            <w:r>
              <w:rPr>
                <w:color w:val="FFFF00"/>
                <w:sz w:val="50"/>
                <w:szCs w:val="50"/>
              </w:rPr>
              <w:t>Palliative Care</w:t>
            </w:r>
            <w:r w:rsidR="00350343">
              <w:rPr>
                <w:color w:val="FFFF00"/>
                <w:sz w:val="50"/>
                <w:szCs w:val="50"/>
              </w:rPr>
              <w:t xml:space="preserve"> </w:t>
            </w:r>
            <w:r>
              <w:rPr>
                <w:color w:val="FFFF00"/>
                <w:sz w:val="50"/>
                <w:szCs w:val="50"/>
              </w:rPr>
              <w:t xml:space="preserve">Cancer </w:t>
            </w:r>
            <w:r w:rsidR="00C6553A">
              <w:rPr>
                <w:color w:val="FFFF00"/>
                <w:sz w:val="50"/>
                <w:szCs w:val="50"/>
              </w:rPr>
              <w:t>Research</w:t>
            </w:r>
            <w:r w:rsidR="001F6F69" w:rsidRPr="007013DE">
              <w:rPr>
                <w:color w:val="FFFF00"/>
                <w:sz w:val="50"/>
                <w:szCs w:val="50"/>
              </w:rPr>
              <w:t xml:space="preserve"> Grant</w:t>
            </w:r>
            <w:r w:rsidR="00ED2F94" w:rsidRPr="007013DE">
              <w:rPr>
                <w:color w:val="FFFF00"/>
                <w:sz w:val="50"/>
                <w:szCs w:val="50"/>
              </w:rPr>
              <w:t xml:space="preserve"> Scheme</w:t>
            </w:r>
          </w:p>
          <w:p w14:paraId="59AA8FDC" w14:textId="615E3428" w:rsidR="00175E05" w:rsidRDefault="00776C9D" w:rsidP="00E91933">
            <w:pPr>
              <w:pStyle w:val="DHHSreportsubtitlewhite"/>
            </w:pPr>
            <w:r>
              <w:t>20</w:t>
            </w:r>
            <w:r w:rsidR="00C6553A">
              <w:t>2</w:t>
            </w:r>
            <w:r w:rsidR="00FA4EBC">
              <w:t>3</w:t>
            </w:r>
            <w:r w:rsidR="00175E05">
              <w:t xml:space="preserve"> Guidelines </w:t>
            </w:r>
            <w:r>
              <w:t>for Applicants</w:t>
            </w:r>
          </w:p>
          <w:p w14:paraId="7F5DC176" w14:textId="77777777" w:rsidR="00175E05" w:rsidRDefault="00175E05" w:rsidP="00E91933">
            <w:pPr>
              <w:pStyle w:val="DHHSreportsubtitlewhite"/>
            </w:pPr>
          </w:p>
          <w:p w14:paraId="0515D671" w14:textId="23850CCB" w:rsidR="00465F6F" w:rsidRDefault="00465F6F" w:rsidP="00465F6F">
            <w:pPr>
              <w:pStyle w:val="DHHSreportsubtitlewhite"/>
            </w:pPr>
            <w:r>
              <w:t xml:space="preserve">Applications Due: 2pm AEST, </w:t>
            </w:r>
            <w:r w:rsidR="00B358F7">
              <w:t>16</w:t>
            </w:r>
            <w:r w:rsidR="00B358F7" w:rsidRPr="00714685">
              <w:t xml:space="preserve"> </w:t>
            </w:r>
            <w:r w:rsidR="00FA4EBC">
              <w:t>August</w:t>
            </w:r>
            <w:r>
              <w:t xml:space="preserve"> 202</w:t>
            </w:r>
            <w:r w:rsidR="00FA4EBC">
              <w:t>3</w:t>
            </w:r>
          </w:p>
          <w:p w14:paraId="31D05B82" w14:textId="77777777" w:rsidR="00465F6F" w:rsidRDefault="00465F6F" w:rsidP="00465F6F">
            <w:pPr>
              <w:pStyle w:val="DHHSreportsubtitlewhite"/>
            </w:pPr>
          </w:p>
          <w:p w14:paraId="21535562" w14:textId="0C7DA00B" w:rsidR="00465F6F" w:rsidRDefault="00465F6F" w:rsidP="00465F6F">
            <w:pPr>
              <w:pStyle w:val="DHHSreportsubtitlewhite"/>
              <w:spacing w:line="276" w:lineRule="auto"/>
              <w:rPr>
                <w:sz w:val="20"/>
                <w:szCs w:val="20"/>
              </w:rPr>
            </w:pPr>
            <w:r w:rsidRPr="001B3519">
              <w:rPr>
                <w:b/>
                <w:bCs w:val="0"/>
                <w:sz w:val="20"/>
                <w:szCs w:val="20"/>
              </w:rPr>
              <w:t>Enquiries</w:t>
            </w:r>
            <w:r w:rsidRPr="006D6B68">
              <w:rPr>
                <w:sz w:val="20"/>
                <w:szCs w:val="20"/>
              </w:rPr>
              <w:t>: Applicants requiring further assistance should direct enquiries to their</w:t>
            </w:r>
            <w:r>
              <w:rPr>
                <w:sz w:val="20"/>
                <w:szCs w:val="20"/>
              </w:rPr>
              <w:br/>
            </w:r>
            <w:r w:rsidRPr="006D6B68">
              <w:rPr>
                <w:sz w:val="20"/>
                <w:szCs w:val="20"/>
              </w:rPr>
              <w:t xml:space="preserve">Administering Institution’s Research Administration Office. </w:t>
            </w:r>
          </w:p>
          <w:p w14:paraId="14FF4B33" w14:textId="77777777" w:rsidR="00465F6F" w:rsidRPr="006D6B68" w:rsidRDefault="00465F6F" w:rsidP="00465F6F">
            <w:pPr>
              <w:pStyle w:val="DHHSreportsubtitlewhite"/>
              <w:spacing w:line="276" w:lineRule="auto"/>
              <w:rPr>
                <w:sz w:val="20"/>
                <w:szCs w:val="20"/>
              </w:rPr>
            </w:pPr>
            <w:r w:rsidRPr="006D6B68">
              <w:rPr>
                <w:sz w:val="20"/>
                <w:szCs w:val="20"/>
              </w:rPr>
              <w:t>Research Administration Officers can contact the Victorian Cancer Agency for</w:t>
            </w:r>
            <w:r>
              <w:rPr>
                <w:sz w:val="20"/>
                <w:szCs w:val="20"/>
              </w:rPr>
              <w:br/>
            </w:r>
            <w:r w:rsidRPr="006D6B68">
              <w:rPr>
                <w:sz w:val="20"/>
                <w:szCs w:val="20"/>
              </w:rPr>
              <w:t xml:space="preserve">further advice: </w:t>
            </w:r>
          </w:p>
          <w:p w14:paraId="20F498A7" w14:textId="77777777" w:rsidR="00465F6F" w:rsidRPr="006D6B68" w:rsidRDefault="00465F6F" w:rsidP="00465F6F">
            <w:pPr>
              <w:pStyle w:val="DHHSreportsubtitlewhite"/>
              <w:spacing w:line="276" w:lineRule="auto"/>
              <w:rPr>
                <w:sz w:val="20"/>
                <w:szCs w:val="20"/>
              </w:rPr>
            </w:pPr>
            <w:r>
              <w:rPr>
                <w:sz w:val="20"/>
                <w:szCs w:val="20"/>
              </w:rPr>
              <w:br/>
            </w:r>
            <w:r w:rsidRPr="006D6B68">
              <w:rPr>
                <w:sz w:val="20"/>
                <w:szCs w:val="20"/>
              </w:rPr>
              <w:t xml:space="preserve">Email: victorian.canceragency@health.vic.gov.au </w:t>
            </w:r>
          </w:p>
          <w:p w14:paraId="7839720D" w14:textId="62911030" w:rsidR="00175E05" w:rsidRPr="003072C6" w:rsidRDefault="00465F6F" w:rsidP="00465F6F">
            <w:pPr>
              <w:pStyle w:val="DHHSreportsubtitlewhite"/>
            </w:pPr>
            <w:r w:rsidRPr="006D6B68">
              <w:rPr>
                <w:sz w:val="20"/>
                <w:szCs w:val="20"/>
              </w:rPr>
              <w:t xml:space="preserve">Frequently asked questions (FAQs) </w:t>
            </w:r>
            <w:r>
              <w:rPr>
                <w:sz w:val="20"/>
                <w:szCs w:val="20"/>
              </w:rPr>
              <w:t xml:space="preserve">will be periodically </w:t>
            </w:r>
            <w:r>
              <w:rPr>
                <w:sz w:val="20"/>
                <w:szCs w:val="20"/>
              </w:rPr>
              <w:br/>
              <w:t xml:space="preserve">published on the VCA website: </w:t>
            </w:r>
            <w:r>
              <w:rPr>
                <w:sz w:val="20"/>
                <w:szCs w:val="20"/>
              </w:rPr>
              <w:br/>
              <w:t>www.victoriancanceragency.vic.gov.au</w:t>
            </w:r>
          </w:p>
        </w:tc>
      </w:tr>
    </w:tbl>
    <w:p w14:paraId="02F44BAD" w14:textId="77777777" w:rsidR="00C51B1C" w:rsidRPr="00256E7C" w:rsidRDefault="00C51B1C" w:rsidP="00256E7C">
      <w:pPr>
        <w:pStyle w:val="DHHSbody"/>
        <w:sectPr w:rsidR="00C51B1C" w:rsidRPr="00256E7C" w:rsidSect="00A55989">
          <w:footerReference w:type="even" r:id="rId12"/>
          <w:footerReference w:type="default" r:id="rId13"/>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9906C7" w:rsidRPr="003072C6" w14:paraId="57FACEB6" w14:textId="77777777" w:rsidTr="00175E05">
        <w:tc>
          <w:tcPr>
            <w:tcW w:w="9298" w:type="dxa"/>
            <w:vAlign w:val="bottom"/>
          </w:tcPr>
          <w:p w14:paraId="7107EC22" w14:textId="77777777" w:rsidR="009906C7" w:rsidRPr="003072C6" w:rsidRDefault="009906C7" w:rsidP="00175E05"/>
        </w:tc>
      </w:tr>
    </w:tbl>
    <w:p w14:paraId="4BD8FE59" w14:textId="77777777" w:rsidR="00AC0C3B" w:rsidRPr="00711B0C" w:rsidRDefault="00AC0C3B" w:rsidP="00711B0C">
      <w:pPr>
        <w:pStyle w:val="DHHSTOCheadingreport"/>
      </w:pPr>
      <w:r w:rsidRPr="00711B0C">
        <w:t>Contents</w:t>
      </w:r>
    </w:p>
    <w:p w14:paraId="2CEFE296" w14:textId="5F6267E5" w:rsidR="00DC7C8B"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36958498" w:history="1">
        <w:r w:rsidR="00DC7C8B" w:rsidRPr="002763A4">
          <w:rPr>
            <w:rStyle w:val="Hyperlink"/>
          </w:rPr>
          <w:t>Acronyms and definitions</w:t>
        </w:r>
        <w:r w:rsidR="00DC7C8B">
          <w:rPr>
            <w:webHidden/>
          </w:rPr>
          <w:tab/>
        </w:r>
        <w:r w:rsidR="00DC7C8B">
          <w:rPr>
            <w:webHidden/>
          </w:rPr>
          <w:fldChar w:fldCharType="begin"/>
        </w:r>
        <w:r w:rsidR="00DC7C8B">
          <w:rPr>
            <w:webHidden/>
          </w:rPr>
          <w:instrText xml:space="preserve"> PAGEREF _Toc136958498 \h </w:instrText>
        </w:r>
        <w:r w:rsidR="00DC7C8B">
          <w:rPr>
            <w:webHidden/>
          </w:rPr>
        </w:r>
        <w:r w:rsidR="00DC7C8B">
          <w:rPr>
            <w:webHidden/>
          </w:rPr>
          <w:fldChar w:fldCharType="separate"/>
        </w:r>
        <w:r w:rsidR="00DC7C8B">
          <w:rPr>
            <w:webHidden/>
          </w:rPr>
          <w:t>3</w:t>
        </w:r>
        <w:r w:rsidR="00DC7C8B">
          <w:rPr>
            <w:webHidden/>
          </w:rPr>
          <w:fldChar w:fldCharType="end"/>
        </w:r>
      </w:hyperlink>
    </w:p>
    <w:p w14:paraId="09D471C8" w14:textId="5A047ADC"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499" w:history="1">
        <w:r w:rsidRPr="002763A4">
          <w:rPr>
            <w:rStyle w:val="Hyperlink"/>
          </w:rPr>
          <w:t>1</w:t>
        </w:r>
        <w:r>
          <w:rPr>
            <w:rFonts w:asciiTheme="minorHAnsi" w:eastAsiaTheme="minorEastAsia" w:hAnsiTheme="minorHAnsi" w:cstheme="minorBidi"/>
            <w:b w:val="0"/>
            <w:sz w:val="22"/>
            <w:szCs w:val="22"/>
            <w:lang w:eastAsia="en-AU"/>
          </w:rPr>
          <w:tab/>
        </w:r>
        <w:r w:rsidRPr="002763A4">
          <w:rPr>
            <w:rStyle w:val="Hyperlink"/>
          </w:rPr>
          <w:t>Background</w:t>
        </w:r>
        <w:r>
          <w:rPr>
            <w:webHidden/>
          </w:rPr>
          <w:tab/>
        </w:r>
        <w:r>
          <w:rPr>
            <w:webHidden/>
          </w:rPr>
          <w:fldChar w:fldCharType="begin"/>
        </w:r>
        <w:r>
          <w:rPr>
            <w:webHidden/>
          </w:rPr>
          <w:instrText xml:space="preserve"> PAGEREF _Toc136958499 \h </w:instrText>
        </w:r>
        <w:r>
          <w:rPr>
            <w:webHidden/>
          </w:rPr>
        </w:r>
        <w:r>
          <w:rPr>
            <w:webHidden/>
          </w:rPr>
          <w:fldChar w:fldCharType="separate"/>
        </w:r>
        <w:r>
          <w:rPr>
            <w:webHidden/>
          </w:rPr>
          <w:t>4</w:t>
        </w:r>
        <w:r>
          <w:rPr>
            <w:webHidden/>
          </w:rPr>
          <w:fldChar w:fldCharType="end"/>
        </w:r>
      </w:hyperlink>
    </w:p>
    <w:p w14:paraId="361DBE9A" w14:textId="6C192FA0"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500" w:history="1">
        <w:r w:rsidRPr="002763A4">
          <w:rPr>
            <w:rStyle w:val="Hyperlink"/>
          </w:rPr>
          <w:t>2</w:t>
        </w:r>
        <w:r>
          <w:rPr>
            <w:rFonts w:asciiTheme="minorHAnsi" w:eastAsiaTheme="minorEastAsia" w:hAnsiTheme="minorHAnsi" w:cstheme="minorBidi"/>
            <w:b w:val="0"/>
            <w:sz w:val="22"/>
            <w:szCs w:val="22"/>
            <w:lang w:eastAsia="en-AU"/>
          </w:rPr>
          <w:tab/>
        </w:r>
        <w:r w:rsidRPr="002763A4">
          <w:rPr>
            <w:rStyle w:val="Hyperlink"/>
          </w:rPr>
          <w:t>Scheme description</w:t>
        </w:r>
        <w:r>
          <w:rPr>
            <w:webHidden/>
          </w:rPr>
          <w:tab/>
        </w:r>
        <w:r>
          <w:rPr>
            <w:webHidden/>
          </w:rPr>
          <w:fldChar w:fldCharType="begin"/>
        </w:r>
        <w:r>
          <w:rPr>
            <w:webHidden/>
          </w:rPr>
          <w:instrText xml:space="preserve"> PAGEREF _Toc136958500 \h </w:instrText>
        </w:r>
        <w:r>
          <w:rPr>
            <w:webHidden/>
          </w:rPr>
        </w:r>
        <w:r>
          <w:rPr>
            <w:webHidden/>
          </w:rPr>
          <w:fldChar w:fldCharType="separate"/>
        </w:r>
        <w:r>
          <w:rPr>
            <w:webHidden/>
          </w:rPr>
          <w:t>6</w:t>
        </w:r>
        <w:r>
          <w:rPr>
            <w:webHidden/>
          </w:rPr>
          <w:fldChar w:fldCharType="end"/>
        </w:r>
      </w:hyperlink>
    </w:p>
    <w:p w14:paraId="2E25F596" w14:textId="0758900D"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1" w:history="1">
        <w:r w:rsidRPr="002763A4">
          <w:rPr>
            <w:rStyle w:val="Hyperlink"/>
          </w:rPr>
          <w:t>2.1</w:t>
        </w:r>
        <w:r>
          <w:rPr>
            <w:rFonts w:asciiTheme="minorHAnsi" w:eastAsiaTheme="minorEastAsia" w:hAnsiTheme="minorHAnsi" w:cstheme="minorBidi"/>
            <w:sz w:val="22"/>
            <w:szCs w:val="22"/>
            <w:lang w:eastAsia="en-AU"/>
          </w:rPr>
          <w:tab/>
        </w:r>
        <w:r w:rsidRPr="002763A4">
          <w:rPr>
            <w:rStyle w:val="Hyperlink"/>
          </w:rPr>
          <w:t>Application requirements</w:t>
        </w:r>
        <w:r>
          <w:rPr>
            <w:webHidden/>
          </w:rPr>
          <w:tab/>
        </w:r>
        <w:r>
          <w:rPr>
            <w:webHidden/>
          </w:rPr>
          <w:fldChar w:fldCharType="begin"/>
        </w:r>
        <w:r>
          <w:rPr>
            <w:webHidden/>
          </w:rPr>
          <w:instrText xml:space="preserve"> PAGEREF _Toc136958501 \h </w:instrText>
        </w:r>
        <w:r>
          <w:rPr>
            <w:webHidden/>
          </w:rPr>
        </w:r>
        <w:r>
          <w:rPr>
            <w:webHidden/>
          </w:rPr>
          <w:fldChar w:fldCharType="separate"/>
        </w:r>
        <w:r>
          <w:rPr>
            <w:webHidden/>
          </w:rPr>
          <w:t>7</w:t>
        </w:r>
        <w:r>
          <w:rPr>
            <w:webHidden/>
          </w:rPr>
          <w:fldChar w:fldCharType="end"/>
        </w:r>
      </w:hyperlink>
    </w:p>
    <w:p w14:paraId="014B3497" w14:textId="454E4D21"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2" w:history="1">
        <w:r w:rsidRPr="002763A4">
          <w:rPr>
            <w:rStyle w:val="Hyperlink"/>
          </w:rPr>
          <w:t>2.2</w:t>
        </w:r>
        <w:r>
          <w:rPr>
            <w:rFonts w:asciiTheme="minorHAnsi" w:eastAsiaTheme="minorEastAsia" w:hAnsiTheme="minorHAnsi" w:cstheme="minorBidi"/>
            <w:sz w:val="22"/>
            <w:szCs w:val="22"/>
            <w:lang w:eastAsia="en-AU"/>
          </w:rPr>
          <w:tab/>
        </w:r>
        <w:r w:rsidRPr="002763A4">
          <w:rPr>
            <w:rStyle w:val="Hyperlink"/>
          </w:rPr>
          <w:t>Who can apply</w:t>
        </w:r>
        <w:r>
          <w:rPr>
            <w:webHidden/>
          </w:rPr>
          <w:tab/>
        </w:r>
        <w:r>
          <w:rPr>
            <w:webHidden/>
          </w:rPr>
          <w:fldChar w:fldCharType="begin"/>
        </w:r>
        <w:r>
          <w:rPr>
            <w:webHidden/>
          </w:rPr>
          <w:instrText xml:space="preserve"> PAGEREF _Toc136958502 \h </w:instrText>
        </w:r>
        <w:r>
          <w:rPr>
            <w:webHidden/>
          </w:rPr>
        </w:r>
        <w:r>
          <w:rPr>
            <w:webHidden/>
          </w:rPr>
          <w:fldChar w:fldCharType="separate"/>
        </w:r>
        <w:r>
          <w:rPr>
            <w:webHidden/>
          </w:rPr>
          <w:t>7</w:t>
        </w:r>
        <w:r>
          <w:rPr>
            <w:webHidden/>
          </w:rPr>
          <w:fldChar w:fldCharType="end"/>
        </w:r>
      </w:hyperlink>
    </w:p>
    <w:p w14:paraId="3D2D4811" w14:textId="292A7962"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3" w:history="1">
        <w:r w:rsidRPr="002763A4">
          <w:rPr>
            <w:rStyle w:val="Hyperlink"/>
          </w:rPr>
          <w:t>2.3</w:t>
        </w:r>
        <w:r>
          <w:rPr>
            <w:rFonts w:asciiTheme="minorHAnsi" w:eastAsiaTheme="minorEastAsia" w:hAnsiTheme="minorHAnsi" w:cstheme="minorBidi"/>
            <w:sz w:val="22"/>
            <w:szCs w:val="22"/>
            <w:lang w:eastAsia="en-AU"/>
          </w:rPr>
          <w:tab/>
        </w:r>
        <w:r w:rsidRPr="002763A4">
          <w:rPr>
            <w:rStyle w:val="Hyperlink"/>
          </w:rPr>
          <w:t>Level of funding and duration</w:t>
        </w:r>
        <w:r>
          <w:rPr>
            <w:webHidden/>
          </w:rPr>
          <w:tab/>
        </w:r>
        <w:r>
          <w:rPr>
            <w:webHidden/>
          </w:rPr>
          <w:fldChar w:fldCharType="begin"/>
        </w:r>
        <w:r>
          <w:rPr>
            <w:webHidden/>
          </w:rPr>
          <w:instrText xml:space="preserve"> PAGEREF _Toc136958503 \h </w:instrText>
        </w:r>
        <w:r>
          <w:rPr>
            <w:webHidden/>
          </w:rPr>
        </w:r>
        <w:r>
          <w:rPr>
            <w:webHidden/>
          </w:rPr>
          <w:fldChar w:fldCharType="separate"/>
        </w:r>
        <w:r>
          <w:rPr>
            <w:webHidden/>
          </w:rPr>
          <w:t>9</w:t>
        </w:r>
        <w:r>
          <w:rPr>
            <w:webHidden/>
          </w:rPr>
          <w:fldChar w:fldCharType="end"/>
        </w:r>
      </w:hyperlink>
    </w:p>
    <w:p w14:paraId="0D328B66" w14:textId="43569E7D"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504" w:history="1">
        <w:r w:rsidRPr="002763A4">
          <w:rPr>
            <w:rStyle w:val="Hyperlink"/>
          </w:rPr>
          <w:t>3</w:t>
        </w:r>
        <w:r>
          <w:rPr>
            <w:rFonts w:asciiTheme="minorHAnsi" w:eastAsiaTheme="minorEastAsia" w:hAnsiTheme="minorHAnsi" w:cstheme="minorBidi"/>
            <w:b w:val="0"/>
            <w:sz w:val="22"/>
            <w:szCs w:val="22"/>
            <w:lang w:eastAsia="en-AU"/>
          </w:rPr>
          <w:tab/>
        </w:r>
        <w:r w:rsidRPr="002763A4">
          <w:rPr>
            <w:rStyle w:val="Hyperlink"/>
          </w:rPr>
          <w:t>Requirements for Victorian Cancer Agency funding</w:t>
        </w:r>
        <w:r>
          <w:rPr>
            <w:webHidden/>
          </w:rPr>
          <w:tab/>
        </w:r>
        <w:r>
          <w:rPr>
            <w:webHidden/>
          </w:rPr>
          <w:fldChar w:fldCharType="begin"/>
        </w:r>
        <w:r>
          <w:rPr>
            <w:webHidden/>
          </w:rPr>
          <w:instrText xml:space="preserve"> PAGEREF _Toc136958504 \h </w:instrText>
        </w:r>
        <w:r>
          <w:rPr>
            <w:webHidden/>
          </w:rPr>
        </w:r>
        <w:r>
          <w:rPr>
            <w:webHidden/>
          </w:rPr>
          <w:fldChar w:fldCharType="separate"/>
        </w:r>
        <w:r>
          <w:rPr>
            <w:webHidden/>
          </w:rPr>
          <w:t>10</w:t>
        </w:r>
        <w:r>
          <w:rPr>
            <w:webHidden/>
          </w:rPr>
          <w:fldChar w:fldCharType="end"/>
        </w:r>
      </w:hyperlink>
    </w:p>
    <w:p w14:paraId="671A711D" w14:textId="78BCA7A6"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5" w:history="1">
        <w:r w:rsidRPr="002763A4">
          <w:rPr>
            <w:rStyle w:val="Hyperlink"/>
          </w:rPr>
          <w:t>3.1</w:t>
        </w:r>
        <w:r>
          <w:rPr>
            <w:rFonts w:asciiTheme="minorHAnsi" w:eastAsiaTheme="minorEastAsia" w:hAnsiTheme="minorHAnsi" w:cstheme="minorBidi"/>
            <w:sz w:val="22"/>
            <w:szCs w:val="22"/>
            <w:lang w:eastAsia="en-AU"/>
          </w:rPr>
          <w:tab/>
        </w:r>
        <w:r w:rsidRPr="002763A4">
          <w:rPr>
            <w:rStyle w:val="Hyperlink"/>
          </w:rPr>
          <w:t>Applicant requirements</w:t>
        </w:r>
        <w:r>
          <w:rPr>
            <w:webHidden/>
          </w:rPr>
          <w:tab/>
        </w:r>
        <w:r>
          <w:rPr>
            <w:webHidden/>
          </w:rPr>
          <w:fldChar w:fldCharType="begin"/>
        </w:r>
        <w:r>
          <w:rPr>
            <w:webHidden/>
          </w:rPr>
          <w:instrText xml:space="preserve"> PAGEREF _Toc136958505 \h </w:instrText>
        </w:r>
        <w:r>
          <w:rPr>
            <w:webHidden/>
          </w:rPr>
        </w:r>
        <w:r>
          <w:rPr>
            <w:webHidden/>
          </w:rPr>
          <w:fldChar w:fldCharType="separate"/>
        </w:r>
        <w:r>
          <w:rPr>
            <w:webHidden/>
          </w:rPr>
          <w:t>10</w:t>
        </w:r>
        <w:r>
          <w:rPr>
            <w:webHidden/>
          </w:rPr>
          <w:fldChar w:fldCharType="end"/>
        </w:r>
      </w:hyperlink>
    </w:p>
    <w:p w14:paraId="7C72540D" w14:textId="572E983E"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6" w:history="1">
        <w:r w:rsidRPr="002763A4">
          <w:rPr>
            <w:rStyle w:val="Hyperlink"/>
          </w:rPr>
          <w:t>3.2</w:t>
        </w:r>
        <w:r>
          <w:rPr>
            <w:rFonts w:asciiTheme="minorHAnsi" w:eastAsiaTheme="minorEastAsia" w:hAnsiTheme="minorHAnsi" w:cstheme="minorBidi"/>
            <w:sz w:val="22"/>
            <w:szCs w:val="22"/>
            <w:lang w:eastAsia="en-AU"/>
          </w:rPr>
          <w:tab/>
        </w:r>
        <w:r w:rsidRPr="002763A4">
          <w:rPr>
            <w:rStyle w:val="Hyperlink"/>
          </w:rPr>
          <w:t>Project requirements</w:t>
        </w:r>
        <w:r>
          <w:rPr>
            <w:webHidden/>
          </w:rPr>
          <w:tab/>
        </w:r>
        <w:r>
          <w:rPr>
            <w:webHidden/>
          </w:rPr>
          <w:fldChar w:fldCharType="begin"/>
        </w:r>
        <w:r>
          <w:rPr>
            <w:webHidden/>
          </w:rPr>
          <w:instrText xml:space="preserve"> PAGEREF _Toc136958506 \h </w:instrText>
        </w:r>
        <w:r>
          <w:rPr>
            <w:webHidden/>
          </w:rPr>
        </w:r>
        <w:r>
          <w:rPr>
            <w:webHidden/>
          </w:rPr>
          <w:fldChar w:fldCharType="separate"/>
        </w:r>
        <w:r>
          <w:rPr>
            <w:webHidden/>
          </w:rPr>
          <w:t>10</w:t>
        </w:r>
        <w:r>
          <w:rPr>
            <w:webHidden/>
          </w:rPr>
          <w:fldChar w:fldCharType="end"/>
        </w:r>
      </w:hyperlink>
    </w:p>
    <w:p w14:paraId="490F73DA" w14:textId="368B1A63"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7" w:history="1">
        <w:r w:rsidRPr="002763A4">
          <w:rPr>
            <w:rStyle w:val="Hyperlink"/>
          </w:rPr>
          <w:t>3.3</w:t>
        </w:r>
        <w:r>
          <w:rPr>
            <w:rFonts w:asciiTheme="minorHAnsi" w:eastAsiaTheme="minorEastAsia" w:hAnsiTheme="minorHAnsi" w:cstheme="minorBidi"/>
            <w:sz w:val="22"/>
            <w:szCs w:val="22"/>
            <w:lang w:eastAsia="en-AU"/>
          </w:rPr>
          <w:tab/>
        </w:r>
        <w:r w:rsidRPr="002763A4">
          <w:rPr>
            <w:rStyle w:val="Hyperlink"/>
          </w:rPr>
          <w:t>Administering Organisation requirements</w:t>
        </w:r>
        <w:r>
          <w:rPr>
            <w:webHidden/>
          </w:rPr>
          <w:tab/>
        </w:r>
        <w:r>
          <w:rPr>
            <w:webHidden/>
          </w:rPr>
          <w:fldChar w:fldCharType="begin"/>
        </w:r>
        <w:r>
          <w:rPr>
            <w:webHidden/>
          </w:rPr>
          <w:instrText xml:space="preserve"> PAGEREF _Toc136958507 \h </w:instrText>
        </w:r>
        <w:r>
          <w:rPr>
            <w:webHidden/>
          </w:rPr>
        </w:r>
        <w:r>
          <w:rPr>
            <w:webHidden/>
          </w:rPr>
          <w:fldChar w:fldCharType="separate"/>
        </w:r>
        <w:r>
          <w:rPr>
            <w:webHidden/>
          </w:rPr>
          <w:t>10</w:t>
        </w:r>
        <w:r>
          <w:rPr>
            <w:webHidden/>
          </w:rPr>
          <w:fldChar w:fldCharType="end"/>
        </w:r>
      </w:hyperlink>
    </w:p>
    <w:p w14:paraId="70DC5938" w14:textId="2091D5E1"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8" w:history="1">
        <w:r w:rsidRPr="002763A4">
          <w:rPr>
            <w:rStyle w:val="Hyperlink"/>
          </w:rPr>
          <w:t>3.4</w:t>
        </w:r>
        <w:r>
          <w:rPr>
            <w:rFonts w:asciiTheme="minorHAnsi" w:eastAsiaTheme="minorEastAsia" w:hAnsiTheme="minorHAnsi" w:cstheme="minorBidi"/>
            <w:sz w:val="22"/>
            <w:szCs w:val="22"/>
            <w:lang w:eastAsia="en-AU"/>
          </w:rPr>
          <w:tab/>
        </w:r>
        <w:r w:rsidRPr="002763A4">
          <w:rPr>
            <w:rStyle w:val="Hyperlink"/>
          </w:rPr>
          <w:t>Research Organisation requirements</w:t>
        </w:r>
        <w:r>
          <w:rPr>
            <w:webHidden/>
          </w:rPr>
          <w:tab/>
        </w:r>
        <w:r>
          <w:rPr>
            <w:webHidden/>
          </w:rPr>
          <w:fldChar w:fldCharType="begin"/>
        </w:r>
        <w:r>
          <w:rPr>
            <w:webHidden/>
          </w:rPr>
          <w:instrText xml:space="preserve"> PAGEREF _Toc136958508 \h </w:instrText>
        </w:r>
        <w:r>
          <w:rPr>
            <w:webHidden/>
          </w:rPr>
        </w:r>
        <w:r>
          <w:rPr>
            <w:webHidden/>
          </w:rPr>
          <w:fldChar w:fldCharType="separate"/>
        </w:r>
        <w:r>
          <w:rPr>
            <w:webHidden/>
          </w:rPr>
          <w:t>11</w:t>
        </w:r>
        <w:r>
          <w:rPr>
            <w:webHidden/>
          </w:rPr>
          <w:fldChar w:fldCharType="end"/>
        </w:r>
      </w:hyperlink>
    </w:p>
    <w:p w14:paraId="5057B02E" w14:textId="0F16F7BF"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09" w:history="1">
        <w:r w:rsidRPr="002763A4">
          <w:rPr>
            <w:rStyle w:val="Hyperlink"/>
          </w:rPr>
          <w:t>3.5</w:t>
        </w:r>
        <w:r>
          <w:rPr>
            <w:rFonts w:asciiTheme="minorHAnsi" w:eastAsiaTheme="minorEastAsia" w:hAnsiTheme="minorHAnsi" w:cstheme="minorBidi"/>
            <w:sz w:val="22"/>
            <w:szCs w:val="22"/>
            <w:lang w:eastAsia="en-AU"/>
          </w:rPr>
          <w:tab/>
        </w:r>
        <w:r w:rsidRPr="002763A4">
          <w:rPr>
            <w:rStyle w:val="Hyperlink"/>
          </w:rPr>
          <w:t>Funding agreement</w:t>
        </w:r>
        <w:r>
          <w:rPr>
            <w:webHidden/>
          </w:rPr>
          <w:tab/>
        </w:r>
        <w:r>
          <w:rPr>
            <w:webHidden/>
          </w:rPr>
          <w:fldChar w:fldCharType="begin"/>
        </w:r>
        <w:r>
          <w:rPr>
            <w:webHidden/>
          </w:rPr>
          <w:instrText xml:space="preserve"> PAGEREF _Toc136958509 \h </w:instrText>
        </w:r>
        <w:r>
          <w:rPr>
            <w:webHidden/>
          </w:rPr>
        </w:r>
        <w:r>
          <w:rPr>
            <w:webHidden/>
          </w:rPr>
          <w:fldChar w:fldCharType="separate"/>
        </w:r>
        <w:r>
          <w:rPr>
            <w:webHidden/>
          </w:rPr>
          <w:t>11</w:t>
        </w:r>
        <w:r>
          <w:rPr>
            <w:webHidden/>
          </w:rPr>
          <w:fldChar w:fldCharType="end"/>
        </w:r>
      </w:hyperlink>
    </w:p>
    <w:p w14:paraId="4F0EB1D9" w14:textId="19B8F204"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510" w:history="1">
        <w:r w:rsidRPr="002763A4">
          <w:rPr>
            <w:rStyle w:val="Hyperlink"/>
          </w:rPr>
          <w:t>4</w:t>
        </w:r>
        <w:r>
          <w:rPr>
            <w:rFonts w:asciiTheme="minorHAnsi" w:eastAsiaTheme="minorEastAsia" w:hAnsiTheme="minorHAnsi" w:cstheme="minorBidi"/>
            <w:b w:val="0"/>
            <w:sz w:val="22"/>
            <w:szCs w:val="22"/>
            <w:lang w:eastAsia="en-AU"/>
          </w:rPr>
          <w:tab/>
        </w:r>
        <w:r w:rsidRPr="002763A4">
          <w:rPr>
            <w:rStyle w:val="Hyperlink"/>
          </w:rPr>
          <w:t>Assessment</w:t>
        </w:r>
        <w:r>
          <w:rPr>
            <w:webHidden/>
          </w:rPr>
          <w:tab/>
        </w:r>
        <w:r>
          <w:rPr>
            <w:webHidden/>
          </w:rPr>
          <w:fldChar w:fldCharType="begin"/>
        </w:r>
        <w:r>
          <w:rPr>
            <w:webHidden/>
          </w:rPr>
          <w:instrText xml:space="preserve"> PAGEREF _Toc136958510 \h </w:instrText>
        </w:r>
        <w:r>
          <w:rPr>
            <w:webHidden/>
          </w:rPr>
        </w:r>
        <w:r>
          <w:rPr>
            <w:webHidden/>
          </w:rPr>
          <w:fldChar w:fldCharType="separate"/>
        </w:r>
        <w:r>
          <w:rPr>
            <w:webHidden/>
          </w:rPr>
          <w:t>11</w:t>
        </w:r>
        <w:r>
          <w:rPr>
            <w:webHidden/>
          </w:rPr>
          <w:fldChar w:fldCharType="end"/>
        </w:r>
      </w:hyperlink>
    </w:p>
    <w:p w14:paraId="01C9A335" w14:textId="4A5B7358"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1" w:history="1">
        <w:r w:rsidRPr="002763A4">
          <w:rPr>
            <w:rStyle w:val="Hyperlink"/>
            <w:rFonts w:eastAsia="Times"/>
          </w:rPr>
          <w:t>4.1</w:t>
        </w:r>
        <w:r>
          <w:rPr>
            <w:rFonts w:asciiTheme="minorHAnsi" w:eastAsiaTheme="minorEastAsia" w:hAnsiTheme="minorHAnsi" w:cstheme="minorBidi"/>
            <w:sz w:val="22"/>
            <w:szCs w:val="22"/>
            <w:lang w:eastAsia="en-AU"/>
          </w:rPr>
          <w:tab/>
        </w:r>
        <w:r w:rsidRPr="002763A4">
          <w:rPr>
            <w:rStyle w:val="Hyperlink"/>
            <w:rFonts w:eastAsia="Times"/>
          </w:rPr>
          <w:t>Consumer and community engagement</w:t>
        </w:r>
        <w:r>
          <w:rPr>
            <w:webHidden/>
          </w:rPr>
          <w:tab/>
        </w:r>
        <w:r>
          <w:rPr>
            <w:webHidden/>
          </w:rPr>
          <w:fldChar w:fldCharType="begin"/>
        </w:r>
        <w:r>
          <w:rPr>
            <w:webHidden/>
          </w:rPr>
          <w:instrText xml:space="preserve"> PAGEREF _Toc136958511 \h </w:instrText>
        </w:r>
        <w:r>
          <w:rPr>
            <w:webHidden/>
          </w:rPr>
        </w:r>
        <w:r>
          <w:rPr>
            <w:webHidden/>
          </w:rPr>
          <w:fldChar w:fldCharType="separate"/>
        </w:r>
        <w:r>
          <w:rPr>
            <w:webHidden/>
          </w:rPr>
          <w:t>12</w:t>
        </w:r>
        <w:r>
          <w:rPr>
            <w:webHidden/>
          </w:rPr>
          <w:fldChar w:fldCharType="end"/>
        </w:r>
      </w:hyperlink>
    </w:p>
    <w:p w14:paraId="2F86E5C5" w14:textId="27F0013C"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2" w:history="1">
        <w:r w:rsidRPr="002763A4">
          <w:rPr>
            <w:rStyle w:val="Hyperlink"/>
          </w:rPr>
          <w:t>4.2</w:t>
        </w:r>
        <w:r>
          <w:rPr>
            <w:rFonts w:asciiTheme="minorHAnsi" w:eastAsiaTheme="minorEastAsia" w:hAnsiTheme="minorHAnsi" w:cstheme="minorBidi"/>
            <w:sz w:val="22"/>
            <w:szCs w:val="22"/>
            <w:lang w:eastAsia="en-AU"/>
          </w:rPr>
          <w:tab/>
        </w:r>
        <w:r w:rsidRPr="002763A4">
          <w:rPr>
            <w:rStyle w:val="Hyperlink"/>
          </w:rPr>
          <w:t>Victorian Cancer Agency discretion</w:t>
        </w:r>
        <w:r>
          <w:rPr>
            <w:webHidden/>
          </w:rPr>
          <w:tab/>
        </w:r>
        <w:r>
          <w:rPr>
            <w:webHidden/>
          </w:rPr>
          <w:fldChar w:fldCharType="begin"/>
        </w:r>
        <w:r>
          <w:rPr>
            <w:webHidden/>
          </w:rPr>
          <w:instrText xml:space="preserve"> PAGEREF _Toc136958512 \h </w:instrText>
        </w:r>
        <w:r>
          <w:rPr>
            <w:webHidden/>
          </w:rPr>
        </w:r>
        <w:r>
          <w:rPr>
            <w:webHidden/>
          </w:rPr>
          <w:fldChar w:fldCharType="separate"/>
        </w:r>
        <w:r>
          <w:rPr>
            <w:webHidden/>
          </w:rPr>
          <w:t>13</w:t>
        </w:r>
        <w:r>
          <w:rPr>
            <w:webHidden/>
          </w:rPr>
          <w:fldChar w:fldCharType="end"/>
        </w:r>
      </w:hyperlink>
    </w:p>
    <w:p w14:paraId="65299547" w14:textId="258B4106"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3" w:history="1">
        <w:r w:rsidRPr="002763A4">
          <w:rPr>
            <w:rStyle w:val="Hyperlink"/>
          </w:rPr>
          <w:t>4.3</w:t>
        </w:r>
        <w:r>
          <w:rPr>
            <w:rFonts w:asciiTheme="minorHAnsi" w:eastAsiaTheme="minorEastAsia" w:hAnsiTheme="minorHAnsi" w:cstheme="minorBidi"/>
            <w:sz w:val="22"/>
            <w:szCs w:val="22"/>
            <w:lang w:eastAsia="en-AU"/>
          </w:rPr>
          <w:tab/>
        </w:r>
        <w:r w:rsidRPr="002763A4">
          <w:rPr>
            <w:rStyle w:val="Hyperlink"/>
          </w:rPr>
          <w:t>Privacy and confidentiality</w:t>
        </w:r>
        <w:r>
          <w:rPr>
            <w:webHidden/>
          </w:rPr>
          <w:tab/>
        </w:r>
        <w:r>
          <w:rPr>
            <w:webHidden/>
          </w:rPr>
          <w:fldChar w:fldCharType="begin"/>
        </w:r>
        <w:r>
          <w:rPr>
            <w:webHidden/>
          </w:rPr>
          <w:instrText xml:space="preserve"> PAGEREF _Toc136958513 \h </w:instrText>
        </w:r>
        <w:r>
          <w:rPr>
            <w:webHidden/>
          </w:rPr>
        </w:r>
        <w:r>
          <w:rPr>
            <w:webHidden/>
          </w:rPr>
          <w:fldChar w:fldCharType="separate"/>
        </w:r>
        <w:r>
          <w:rPr>
            <w:webHidden/>
          </w:rPr>
          <w:t>13</w:t>
        </w:r>
        <w:r>
          <w:rPr>
            <w:webHidden/>
          </w:rPr>
          <w:fldChar w:fldCharType="end"/>
        </w:r>
      </w:hyperlink>
    </w:p>
    <w:p w14:paraId="0750A60E" w14:textId="21BC66EE"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4" w:history="1">
        <w:r w:rsidRPr="002763A4">
          <w:rPr>
            <w:rStyle w:val="Hyperlink"/>
          </w:rPr>
          <w:t>4.4</w:t>
        </w:r>
        <w:r>
          <w:rPr>
            <w:rFonts w:asciiTheme="minorHAnsi" w:eastAsiaTheme="minorEastAsia" w:hAnsiTheme="minorHAnsi" w:cstheme="minorBidi"/>
            <w:sz w:val="22"/>
            <w:szCs w:val="22"/>
            <w:lang w:eastAsia="en-AU"/>
          </w:rPr>
          <w:tab/>
        </w:r>
        <w:r w:rsidRPr="002763A4">
          <w:rPr>
            <w:rStyle w:val="Hyperlink"/>
          </w:rPr>
          <w:t>Conflict of interest – Evaluation Panel Members</w:t>
        </w:r>
        <w:r>
          <w:rPr>
            <w:webHidden/>
          </w:rPr>
          <w:tab/>
        </w:r>
        <w:r>
          <w:rPr>
            <w:webHidden/>
          </w:rPr>
          <w:fldChar w:fldCharType="begin"/>
        </w:r>
        <w:r>
          <w:rPr>
            <w:webHidden/>
          </w:rPr>
          <w:instrText xml:space="preserve"> PAGEREF _Toc136958514 \h </w:instrText>
        </w:r>
        <w:r>
          <w:rPr>
            <w:webHidden/>
          </w:rPr>
        </w:r>
        <w:r>
          <w:rPr>
            <w:webHidden/>
          </w:rPr>
          <w:fldChar w:fldCharType="separate"/>
        </w:r>
        <w:r>
          <w:rPr>
            <w:webHidden/>
          </w:rPr>
          <w:t>13</w:t>
        </w:r>
        <w:r>
          <w:rPr>
            <w:webHidden/>
          </w:rPr>
          <w:fldChar w:fldCharType="end"/>
        </w:r>
      </w:hyperlink>
    </w:p>
    <w:p w14:paraId="3BFF11B9" w14:textId="7AE574C5"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5" w:history="1">
        <w:r w:rsidRPr="002763A4">
          <w:rPr>
            <w:rStyle w:val="Hyperlink"/>
          </w:rPr>
          <w:t>4.5</w:t>
        </w:r>
        <w:r>
          <w:rPr>
            <w:rFonts w:asciiTheme="minorHAnsi" w:eastAsiaTheme="minorEastAsia" w:hAnsiTheme="minorHAnsi" w:cstheme="minorBidi"/>
            <w:sz w:val="22"/>
            <w:szCs w:val="22"/>
            <w:lang w:eastAsia="en-AU"/>
          </w:rPr>
          <w:tab/>
        </w:r>
        <w:r w:rsidRPr="002763A4">
          <w:rPr>
            <w:rStyle w:val="Hyperlink"/>
          </w:rPr>
          <w:t>Selection criteria</w:t>
        </w:r>
        <w:r>
          <w:rPr>
            <w:webHidden/>
          </w:rPr>
          <w:tab/>
        </w:r>
        <w:r>
          <w:rPr>
            <w:webHidden/>
          </w:rPr>
          <w:fldChar w:fldCharType="begin"/>
        </w:r>
        <w:r>
          <w:rPr>
            <w:webHidden/>
          </w:rPr>
          <w:instrText xml:space="preserve"> PAGEREF _Toc136958515 \h </w:instrText>
        </w:r>
        <w:r>
          <w:rPr>
            <w:webHidden/>
          </w:rPr>
        </w:r>
        <w:r>
          <w:rPr>
            <w:webHidden/>
          </w:rPr>
          <w:fldChar w:fldCharType="separate"/>
        </w:r>
        <w:r>
          <w:rPr>
            <w:webHidden/>
          </w:rPr>
          <w:t>13</w:t>
        </w:r>
        <w:r>
          <w:rPr>
            <w:webHidden/>
          </w:rPr>
          <w:fldChar w:fldCharType="end"/>
        </w:r>
      </w:hyperlink>
    </w:p>
    <w:p w14:paraId="4357A73F" w14:textId="35683A6E"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6" w:history="1">
        <w:r w:rsidRPr="002763A4">
          <w:rPr>
            <w:rStyle w:val="Hyperlink"/>
          </w:rPr>
          <w:t>4.6</w:t>
        </w:r>
        <w:r>
          <w:rPr>
            <w:rFonts w:asciiTheme="minorHAnsi" w:eastAsiaTheme="minorEastAsia" w:hAnsiTheme="minorHAnsi" w:cstheme="minorBidi"/>
            <w:sz w:val="22"/>
            <w:szCs w:val="22"/>
            <w:lang w:eastAsia="en-AU"/>
          </w:rPr>
          <w:tab/>
        </w:r>
        <w:r w:rsidRPr="002763A4">
          <w:rPr>
            <w:rStyle w:val="Hyperlink"/>
          </w:rPr>
          <w:t>Outcome of evaluation</w:t>
        </w:r>
        <w:r>
          <w:rPr>
            <w:webHidden/>
          </w:rPr>
          <w:tab/>
        </w:r>
        <w:r>
          <w:rPr>
            <w:webHidden/>
          </w:rPr>
          <w:fldChar w:fldCharType="begin"/>
        </w:r>
        <w:r>
          <w:rPr>
            <w:webHidden/>
          </w:rPr>
          <w:instrText xml:space="preserve"> PAGEREF _Toc136958516 \h </w:instrText>
        </w:r>
        <w:r>
          <w:rPr>
            <w:webHidden/>
          </w:rPr>
        </w:r>
        <w:r>
          <w:rPr>
            <w:webHidden/>
          </w:rPr>
          <w:fldChar w:fldCharType="separate"/>
        </w:r>
        <w:r>
          <w:rPr>
            <w:webHidden/>
          </w:rPr>
          <w:t>16</w:t>
        </w:r>
        <w:r>
          <w:rPr>
            <w:webHidden/>
          </w:rPr>
          <w:fldChar w:fldCharType="end"/>
        </w:r>
      </w:hyperlink>
    </w:p>
    <w:p w14:paraId="14B7E8D7" w14:textId="7194DC5A"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517" w:history="1">
        <w:r w:rsidRPr="002763A4">
          <w:rPr>
            <w:rStyle w:val="Hyperlink"/>
          </w:rPr>
          <w:t>5</w:t>
        </w:r>
        <w:r>
          <w:rPr>
            <w:rFonts w:asciiTheme="minorHAnsi" w:eastAsiaTheme="minorEastAsia" w:hAnsiTheme="minorHAnsi" w:cstheme="minorBidi"/>
            <w:b w:val="0"/>
            <w:sz w:val="22"/>
            <w:szCs w:val="22"/>
            <w:lang w:eastAsia="en-AU"/>
          </w:rPr>
          <w:tab/>
        </w:r>
        <w:r w:rsidRPr="002763A4">
          <w:rPr>
            <w:rStyle w:val="Hyperlink"/>
          </w:rPr>
          <w:t>How to submit</w:t>
        </w:r>
        <w:r>
          <w:rPr>
            <w:webHidden/>
          </w:rPr>
          <w:tab/>
        </w:r>
        <w:r>
          <w:rPr>
            <w:webHidden/>
          </w:rPr>
          <w:fldChar w:fldCharType="begin"/>
        </w:r>
        <w:r>
          <w:rPr>
            <w:webHidden/>
          </w:rPr>
          <w:instrText xml:space="preserve"> PAGEREF _Toc136958517 \h </w:instrText>
        </w:r>
        <w:r>
          <w:rPr>
            <w:webHidden/>
          </w:rPr>
        </w:r>
        <w:r>
          <w:rPr>
            <w:webHidden/>
          </w:rPr>
          <w:fldChar w:fldCharType="separate"/>
        </w:r>
        <w:r>
          <w:rPr>
            <w:webHidden/>
          </w:rPr>
          <w:t>16</w:t>
        </w:r>
        <w:r>
          <w:rPr>
            <w:webHidden/>
          </w:rPr>
          <w:fldChar w:fldCharType="end"/>
        </w:r>
      </w:hyperlink>
    </w:p>
    <w:p w14:paraId="6E6C487C" w14:textId="039811ED" w:rsidR="00DC7C8B" w:rsidRDefault="00DC7C8B">
      <w:pPr>
        <w:pStyle w:val="TOC2"/>
        <w:tabs>
          <w:tab w:val="left" w:pos="567"/>
        </w:tabs>
        <w:rPr>
          <w:rFonts w:asciiTheme="minorHAnsi" w:eastAsiaTheme="minorEastAsia" w:hAnsiTheme="minorHAnsi" w:cstheme="minorBidi"/>
          <w:sz w:val="22"/>
          <w:szCs w:val="22"/>
          <w:lang w:eastAsia="en-AU"/>
        </w:rPr>
      </w:pPr>
      <w:hyperlink w:anchor="_Toc136958518" w:history="1">
        <w:r w:rsidRPr="002763A4">
          <w:rPr>
            <w:rStyle w:val="Hyperlink"/>
          </w:rPr>
          <w:t>5.1</w:t>
        </w:r>
        <w:r>
          <w:rPr>
            <w:rFonts w:asciiTheme="minorHAnsi" w:eastAsiaTheme="minorEastAsia" w:hAnsiTheme="minorHAnsi" w:cstheme="minorBidi"/>
            <w:sz w:val="22"/>
            <w:szCs w:val="22"/>
            <w:lang w:eastAsia="en-AU"/>
          </w:rPr>
          <w:tab/>
        </w:r>
        <w:r w:rsidRPr="002763A4">
          <w:rPr>
            <w:rStyle w:val="Hyperlink"/>
          </w:rPr>
          <w:t>Applications closing information</w:t>
        </w:r>
        <w:r>
          <w:rPr>
            <w:webHidden/>
          </w:rPr>
          <w:tab/>
        </w:r>
        <w:r>
          <w:rPr>
            <w:webHidden/>
          </w:rPr>
          <w:fldChar w:fldCharType="begin"/>
        </w:r>
        <w:r>
          <w:rPr>
            <w:webHidden/>
          </w:rPr>
          <w:instrText xml:space="preserve"> PAGEREF _Toc136958518 \h </w:instrText>
        </w:r>
        <w:r>
          <w:rPr>
            <w:webHidden/>
          </w:rPr>
        </w:r>
        <w:r>
          <w:rPr>
            <w:webHidden/>
          </w:rPr>
          <w:fldChar w:fldCharType="separate"/>
        </w:r>
        <w:r>
          <w:rPr>
            <w:webHidden/>
          </w:rPr>
          <w:t>17</w:t>
        </w:r>
        <w:r>
          <w:rPr>
            <w:webHidden/>
          </w:rPr>
          <w:fldChar w:fldCharType="end"/>
        </w:r>
      </w:hyperlink>
    </w:p>
    <w:p w14:paraId="4B25A8B8" w14:textId="33BB98E8" w:rsidR="00DC7C8B" w:rsidRDefault="00DC7C8B">
      <w:pPr>
        <w:pStyle w:val="TOC1"/>
        <w:tabs>
          <w:tab w:val="left" w:pos="567"/>
        </w:tabs>
        <w:rPr>
          <w:rFonts w:asciiTheme="minorHAnsi" w:eastAsiaTheme="minorEastAsia" w:hAnsiTheme="minorHAnsi" w:cstheme="minorBidi"/>
          <w:b w:val="0"/>
          <w:sz w:val="22"/>
          <w:szCs w:val="22"/>
          <w:lang w:eastAsia="en-AU"/>
        </w:rPr>
      </w:pPr>
      <w:hyperlink w:anchor="_Toc136958519" w:history="1">
        <w:r w:rsidRPr="002763A4">
          <w:rPr>
            <w:rStyle w:val="Hyperlink"/>
          </w:rPr>
          <w:t>6</w:t>
        </w:r>
        <w:r>
          <w:rPr>
            <w:rFonts w:asciiTheme="minorHAnsi" w:eastAsiaTheme="minorEastAsia" w:hAnsiTheme="minorHAnsi" w:cstheme="minorBidi"/>
            <w:b w:val="0"/>
            <w:sz w:val="22"/>
            <w:szCs w:val="22"/>
            <w:lang w:eastAsia="en-AU"/>
          </w:rPr>
          <w:tab/>
        </w:r>
        <w:r w:rsidRPr="002763A4">
          <w:rPr>
            <w:rStyle w:val="Hyperlink"/>
          </w:rPr>
          <w:t>Funding round timetable</w:t>
        </w:r>
        <w:r>
          <w:rPr>
            <w:webHidden/>
          </w:rPr>
          <w:tab/>
        </w:r>
        <w:r>
          <w:rPr>
            <w:webHidden/>
          </w:rPr>
          <w:fldChar w:fldCharType="begin"/>
        </w:r>
        <w:r>
          <w:rPr>
            <w:webHidden/>
          </w:rPr>
          <w:instrText xml:space="preserve"> PAGEREF _Toc136958519 \h </w:instrText>
        </w:r>
        <w:r>
          <w:rPr>
            <w:webHidden/>
          </w:rPr>
        </w:r>
        <w:r>
          <w:rPr>
            <w:webHidden/>
          </w:rPr>
          <w:fldChar w:fldCharType="separate"/>
        </w:r>
        <w:r>
          <w:rPr>
            <w:webHidden/>
          </w:rPr>
          <w:t>17</w:t>
        </w:r>
        <w:r>
          <w:rPr>
            <w:webHidden/>
          </w:rPr>
          <w:fldChar w:fldCharType="end"/>
        </w:r>
      </w:hyperlink>
    </w:p>
    <w:p w14:paraId="7EC6756E" w14:textId="2D9D0034" w:rsidR="00DC7C8B" w:rsidRDefault="00DC7C8B">
      <w:pPr>
        <w:pStyle w:val="TOC1"/>
        <w:rPr>
          <w:rFonts w:asciiTheme="minorHAnsi" w:eastAsiaTheme="minorEastAsia" w:hAnsiTheme="minorHAnsi" w:cstheme="minorBidi"/>
          <w:b w:val="0"/>
          <w:sz w:val="22"/>
          <w:szCs w:val="22"/>
          <w:lang w:eastAsia="en-AU"/>
        </w:rPr>
      </w:pPr>
      <w:hyperlink w:anchor="_Toc136958520" w:history="1">
        <w:r w:rsidRPr="002763A4">
          <w:rPr>
            <w:rStyle w:val="Hyperlink"/>
          </w:rPr>
          <w:t>Attachment A – Scientific Scoring Descriptors (60 per cent of overall score)</w:t>
        </w:r>
        <w:r>
          <w:rPr>
            <w:webHidden/>
          </w:rPr>
          <w:tab/>
        </w:r>
        <w:r>
          <w:rPr>
            <w:webHidden/>
          </w:rPr>
          <w:fldChar w:fldCharType="begin"/>
        </w:r>
        <w:r>
          <w:rPr>
            <w:webHidden/>
          </w:rPr>
          <w:instrText xml:space="preserve"> PAGEREF _Toc136958520 \h </w:instrText>
        </w:r>
        <w:r>
          <w:rPr>
            <w:webHidden/>
          </w:rPr>
        </w:r>
        <w:r>
          <w:rPr>
            <w:webHidden/>
          </w:rPr>
          <w:fldChar w:fldCharType="separate"/>
        </w:r>
        <w:r>
          <w:rPr>
            <w:webHidden/>
          </w:rPr>
          <w:t>18</w:t>
        </w:r>
        <w:r>
          <w:rPr>
            <w:webHidden/>
          </w:rPr>
          <w:fldChar w:fldCharType="end"/>
        </w:r>
      </w:hyperlink>
    </w:p>
    <w:p w14:paraId="73B0940B" w14:textId="1E93EDF5" w:rsidR="003E2E12" w:rsidRPr="003072C6" w:rsidRDefault="00E15DA9" w:rsidP="00213772">
      <w:pPr>
        <w:pStyle w:val="TOC2"/>
        <w:rPr>
          <w:noProof w:val="0"/>
        </w:rPr>
      </w:pPr>
      <w:r w:rsidRPr="003072C6">
        <w:rPr>
          <w:noProof w:val="0"/>
        </w:rPr>
        <w:fldChar w:fldCharType="end"/>
      </w:r>
    </w:p>
    <w:p w14:paraId="582C5A9D" w14:textId="77777777" w:rsidR="00AC0C3B" w:rsidRPr="00256E7C" w:rsidRDefault="003E2E12" w:rsidP="00256E7C">
      <w:pPr>
        <w:pStyle w:val="DHHSbody"/>
      </w:pPr>
      <w:r w:rsidRPr="00256E7C">
        <w:br w:type="page"/>
      </w:r>
    </w:p>
    <w:p w14:paraId="389D132D"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7CF56C87" w14:textId="530E1ED9" w:rsidR="00175E05" w:rsidRDefault="00175E05" w:rsidP="00175E05">
      <w:pPr>
        <w:pStyle w:val="Heading1"/>
        <w:spacing w:before="0"/>
      </w:pPr>
      <w:bookmarkStart w:id="0" w:name="_Toc136958498"/>
      <w:r>
        <w:lastRenderedPageBreak/>
        <w:t xml:space="preserve">Acronyms and </w:t>
      </w:r>
      <w:r w:rsidR="00DD338F">
        <w:t>d</w:t>
      </w:r>
      <w:r>
        <w:t>efinitions</w:t>
      </w:r>
      <w:bookmarkEnd w:id="0"/>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722"/>
      </w:tblGrid>
      <w:tr w:rsidR="00175E05" w:rsidRPr="00175E05" w14:paraId="64C543C4" w14:textId="77777777" w:rsidTr="000D6866">
        <w:tc>
          <w:tcPr>
            <w:tcW w:w="1884" w:type="pct"/>
            <w:shd w:val="clear" w:color="auto" w:fill="auto"/>
          </w:tcPr>
          <w:p w14:paraId="069E371B" w14:textId="77777777" w:rsidR="001B23A0" w:rsidRDefault="001B23A0" w:rsidP="001B23A0">
            <w:pPr>
              <w:pStyle w:val="DHHStablecolhead"/>
            </w:pPr>
            <w:r w:rsidRPr="00601877">
              <w:t>Administering Organisation</w:t>
            </w:r>
          </w:p>
          <w:p w14:paraId="6E51664F" w14:textId="7EB4B6C2" w:rsidR="00175E05" w:rsidRPr="00DA257B" w:rsidRDefault="001B23A0" w:rsidP="001B23A0">
            <w:pPr>
              <w:pStyle w:val="DHHStablecolhead"/>
            </w:pPr>
            <w:r w:rsidRPr="00093336">
              <w:rPr>
                <w:i/>
              </w:rPr>
              <w:t>Note: Administering Organisation and Research Organisation may be the same organisation</w:t>
            </w:r>
          </w:p>
        </w:tc>
        <w:tc>
          <w:tcPr>
            <w:tcW w:w="3116" w:type="pct"/>
            <w:shd w:val="clear" w:color="auto" w:fill="auto"/>
          </w:tcPr>
          <w:p w14:paraId="71AF14FE" w14:textId="7F667C89" w:rsidR="00175E05" w:rsidRPr="00175E05" w:rsidRDefault="009B6C58" w:rsidP="001B23A0">
            <w:pPr>
              <w:pStyle w:val="DHHStabletext"/>
            </w:pPr>
            <w:r w:rsidRPr="00601877">
              <w:t>The organisation that will be responsible for administration of the project, and the receipt and distribution of grant funds in accordance with the funding agreement. There can be only one Administering Organisation per grant.</w:t>
            </w:r>
          </w:p>
        </w:tc>
      </w:tr>
      <w:tr w:rsidR="00175E05" w:rsidRPr="00175E05" w14:paraId="711B54EA" w14:textId="77777777" w:rsidTr="000D6866">
        <w:tc>
          <w:tcPr>
            <w:tcW w:w="1884" w:type="pct"/>
            <w:shd w:val="clear" w:color="auto" w:fill="auto"/>
          </w:tcPr>
          <w:p w14:paraId="7EC59AD4" w14:textId="77777777" w:rsidR="00175E05" w:rsidRPr="00DA257B" w:rsidRDefault="00175E05" w:rsidP="001B23A0">
            <w:pPr>
              <w:pStyle w:val="DHHStablecolhead"/>
            </w:pPr>
            <w:r w:rsidRPr="00DA257B">
              <w:t>Applicant</w:t>
            </w:r>
          </w:p>
        </w:tc>
        <w:tc>
          <w:tcPr>
            <w:tcW w:w="3116" w:type="pct"/>
            <w:shd w:val="clear" w:color="auto" w:fill="auto"/>
          </w:tcPr>
          <w:p w14:paraId="7DD1B50B" w14:textId="2C111BF2" w:rsidR="00175E05" w:rsidRPr="00175E05" w:rsidRDefault="00CC72FA" w:rsidP="001B23A0">
            <w:pPr>
              <w:pStyle w:val="DHHStabletext"/>
            </w:pPr>
            <w:r>
              <w:t>R</w:t>
            </w:r>
            <w:r w:rsidRPr="00175E05">
              <w:t xml:space="preserve">esearcher </w:t>
            </w:r>
            <w:r>
              <w:t>responsible</w:t>
            </w:r>
            <w:r w:rsidRPr="00175E05">
              <w:t xml:space="preserve"> for </w:t>
            </w:r>
            <w:r>
              <w:t xml:space="preserve">completion of project objectives, direction of associated team members, </w:t>
            </w:r>
            <w:r w:rsidRPr="00175E05">
              <w:t xml:space="preserve">and lodgement of the application. Responsible for progress and reporting on the </w:t>
            </w:r>
            <w:r>
              <w:t xml:space="preserve">proposed </w:t>
            </w:r>
            <w:r w:rsidRPr="00175E05">
              <w:t>project.</w:t>
            </w:r>
          </w:p>
        </w:tc>
      </w:tr>
      <w:tr w:rsidR="000A4157" w:rsidRPr="00F01A3F" w14:paraId="54BB2162" w14:textId="77777777" w:rsidTr="004D2308">
        <w:tc>
          <w:tcPr>
            <w:tcW w:w="1884" w:type="pct"/>
            <w:tcBorders>
              <w:top w:val="single" w:sz="4" w:space="0" w:color="auto"/>
              <w:left w:val="single" w:sz="4" w:space="0" w:color="auto"/>
              <w:bottom w:val="single" w:sz="4" w:space="0" w:color="auto"/>
              <w:right w:val="single" w:sz="4" w:space="0" w:color="auto"/>
            </w:tcBorders>
            <w:shd w:val="clear" w:color="auto" w:fill="auto"/>
          </w:tcPr>
          <w:p w14:paraId="1E178E45" w14:textId="76EA255D" w:rsidR="000A4157" w:rsidRPr="009A50AE" w:rsidRDefault="000A4157" w:rsidP="000A4157">
            <w:pPr>
              <w:pStyle w:val="DHHStablecolhead"/>
            </w:pPr>
            <w:r w:rsidRPr="009A50AE">
              <w:t>Associate Investigator</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8B9A351" w14:textId="75C1A3F7" w:rsidR="000A4157" w:rsidRPr="00CC4E80" w:rsidRDefault="000A4157" w:rsidP="000A4157">
            <w:pPr>
              <w:pStyle w:val="DHHStabletext"/>
              <w:rPr>
                <w:highlight w:val="yellow"/>
              </w:rPr>
            </w:pPr>
            <w:r>
              <w:t>An investigator who provides intellectual input into the research and whose participation may warrant inclusion of their name on publications.</w:t>
            </w:r>
            <w:r w:rsidR="00EA3646" w:rsidRPr="00723B9A">
              <w:rPr>
                <w:i/>
                <w:iCs/>
              </w:rPr>
              <w:t xml:space="preserve"> Note: this may be a Consumer.</w:t>
            </w:r>
          </w:p>
        </w:tc>
      </w:tr>
      <w:tr w:rsidR="000A4157" w:rsidRPr="00F01A3F" w14:paraId="30EFF71D" w14:textId="77777777" w:rsidTr="004D2308">
        <w:tc>
          <w:tcPr>
            <w:tcW w:w="1884" w:type="pct"/>
            <w:tcBorders>
              <w:top w:val="single" w:sz="4" w:space="0" w:color="auto"/>
              <w:left w:val="single" w:sz="4" w:space="0" w:color="auto"/>
              <w:bottom w:val="single" w:sz="4" w:space="0" w:color="auto"/>
              <w:right w:val="single" w:sz="4" w:space="0" w:color="auto"/>
            </w:tcBorders>
            <w:shd w:val="clear" w:color="auto" w:fill="auto"/>
          </w:tcPr>
          <w:p w14:paraId="3AB452DD" w14:textId="0BDFA964" w:rsidR="000A4157" w:rsidRPr="009A50AE" w:rsidRDefault="000A4157" w:rsidP="000A4157">
            <w:pPr>
              <w:pStyle w:val="DHHStablecolhead"/>
            </w:pPr>
            <w:r w:rsidRPr="009A50AE">
              <w:t>Co-Investigator</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2DBAFB1" w14:textId="1E7225AA" w:rsidR="000A4157" w:rsidRPr="00CC4E80" w:rsidRDefault="000A4157" w:rsidP="000A4157">
            <w:pPr>
              <w:pStyle w:val="DHHStabletext"/>
              <w:rPr>
                <w:highlight w:val="yellow"/>
              </w:rPr>
            </w:pPr>
            <w:r>
              <w:t>Researchers that make a significant contribution to the project objectives and ensures progress is made toward key milestones.</w:t>
            </w:r>
          </w:p>
        </w:tc>
      </w:tr>
      <w:tr w:rsidR="000A4157" w:rsidRPr="00175E05" w14:paraId="4AAE19E8" w14:textId="77777777" w:rsidTr="000D6866">
        <w:tc>
          <w:tcPr>
            <w:tcW w:w="1884" w:type="pct"/>
            <w:shd w:val="clear" w:color="auto" w:fill="auto"/>
          </w:tcPr>
          <w:p w14:paraId="665E8864" w14:textId="77777777" w:rsidR="000A4157" w:rsidRPr="00DA257B" w:rsidRDefault="000A4157" w:rsidP="000A4157">
            <w:pPr>
              <w:pStyle w:val="DHHStablecolhead"/>
            </w:pPr>
            <w:r w:rsidRPr="00DA257B">
              <w:t>Collaborator/Collaborative Partner/s</w:t>
            </w:r>
          </w:p>
        </w:tc>
        <w:tc>
          <w:tcPr>
            <w:tcW w:w="3116" w:type="pct"/>
            <w:shd w:val="clear" w:color="auto" w:fill="auto"/>
          </w:tcPr>
          <w:p w14:paraId="415602D4" w14:textId="77777777" w:rsidR="000A4157" w:rsidRPr="00601877" w:rsidRDefault="000A4157" w:rsidP="000A4157">
            <w:pPr>
              <w:pStyle w:val="DHHStabletext"/>
            </w:pPr>
            <w:r w:rsidRPr="00601877">
              <w:t>Collaboration may be between individuals, departments and/or organisations.</w:t>
            </w:r>
          </w:p>
          <w:p w14:paraId="1312936B" w14:textId="1BB7654C" w:rsidR="000A4157" w:rsidRPr="00175E05" w:rsidRDefault="000A4157" w:rsidP="000A4157">
            <w:pPr>
              <w:pStyle w:val="DHHStabletext"/>
            </w:pPr>
            <w:r w:rsidRPr="00601877">
              <w:t>Includes organisations or individuals that provide specific resources or services that contribute to the research, such as registries or statistical analysis.</w:t>
            </w:r>
          </w:p>
        </w:tc>
      </w:tr>
      <w:tr w:rsidR="000A4157" w:rsidRPr="00175E05" w14:paraId="05FCFACB" w14:textId="77777777" w:rsidTr="000D6866">
        <w:tc>
          <w:tcPr>
            <w:tcW w:w="1884" w:type="pct"/>
            <w:shd w:val="clear" w:color="auto" w:fill="auto"/>
          </w:tcPr>
          <w:p w14:paraId="1424AF4D" w14:textId="77777777" w:rsidR="000A4157" w:rsidRPr="00DA257B" w:rsidRDefault="000A4157" w:rsidP="000A4157">
            <w:pPr>
              <w:pStyle w:val="DHHStablecolhead"/>
            </w:pPr>
            <w:r w:rsidRPr="00DA257B">
              <w:t>Community</w:t>
            </w:r>
          </w:p>
        </w:tc>
        <w:tc>
          <w:tcPr>
            <w:tcW w:w="3116" w:type="pct"/>
            <w:shd w:val="clear" w:color="auto" w:fill="auto"/>
          </w:tcPr>
          <w:p w14:paraId="47EF875D" w14:textId="77777777" w:rsidR="000A4157" w:rsidRPr="00F01A3F" w:rsidRDefault="000A4157" w:rsidP="000A4157">
            <w:pPr>
              <w:pStyle w:val="DHHSbody"/>
              <w:spacing w:line="240" w:lineRule="auto"/>
            </w:pPr>
            <w:r w:rsidRPr="00ACC4DA">
              <w:t xml:space="preserve">“Community” refers to a group of people sharing a common interest (e.g., cultural, social, political, health or economic interests), but not necessarily a particular geographic association. (As defined by the Cancer Institute NSW) </w:t>
            </w:r>
            <w:hyperlink r:id="rId14" w:history="1">
              <w:r>
                <w:rPr>
                  <w:rStyle w:val="Hyperlink"/>
                </w:rPr>
                <w:t>CI NSW Consumer Community Engagement Framework</w:t>
              </w:r>
            </w:hyperlink>
          </w:p>
          <w:p w14:paraId="4B28D2C0" w14:textId="77777777" w:rsidR="000A4157" w:rsidRPr="00F01A3F" w:rsidRDefault="000A4157" w:rsidP="000A4157">
            <w:pPr>
              <w:pStyle w:val="DHHSbody"/>
              <w:spacing w:line="240" w:lineRule="auto"/>
            </w:pPr>
            <w:r w:rsidRPr="00ACC4DA">
              <w:t xml:space="preserve">In the context of health research this could </w:t>
            </w:r>
            <w:r>
              <w:t>also</w:t>
            </w:r>
            <w:r w:rsidRPr="00ACC4DA">
              <w:t xml:space="preserve"> include community organisations, networks and support groups.</w:t>
            </w:r>
          </w:p>
          <w:p w14:paraId="5E65E487" w14:textId="125D44DF" w:rsidR="000A4157" w:rsidRPr="00175E05" w:rsidRDefault="000A4157" w:rsidP="000A4157">
            <w:pPr>
              <w:pStyle w:val="DHHStabletext"/>
            </w:pPr>
            <w:r>
              <w:rPr>
                <w:rFonts w:eastAsia="Arial" w:cs="Arial"/>
              </w:rPr>
              <w:t xml:space="preserve">Please also refer to </w:t>
            </w:r>
            <w:r w:rsidRPr="00ACC4DA">
              <w:rPr>
                <w:rFonts w:eastAsia="Arial" w:cs="Arial"/>
              </w:rPr>
              <w:t xml:space="preserve">the </w:t>
            </w:r>
            <w:hyperlink r:id="rId15" w:history="1">
              <w:r w:rsidRPr="003D02EA">
                <w:rPr>
                  <w:rStyle w:val="Hyperlink"/>
                  <w:rFonts w:eastAsia="Arial" w:cs="Arial"/>
                </w:rPr>
                <w:t>VCA Statement on Consumer Engagement in Cancer Research.</w:t>
              </w:r>
            </w:hyperlink>
          </w:p>
        </w:tc>
      </w:tr>
      <w:tr w:rsidR="000A4157" w:rsidRPr="00175E05" w14:paraId="2893387A" w14:textId="77777777" w:rsidTr="000D6866">
        <w:tc>
          <w:tcPr>
            <w:tcW w:w="1884" w:type="pct"/>
            <w:shd w:val="clear" w:color="auto" w:fill="auto"/>
          </w:tcPr>
          <w:p w14:paraId="552DF8DD" w14:textId="77777777" w:rsidR="000A4157" w:rsidRPr="00DA257B" w:rsidRDefault="000A4157" w:rsidP="000A4157">
            <w:pPr>
              <w:pStyle w:val="DHHStablecolhead"/>
            </w:pPr>
            <w:r w:rsidRPr="00DA257B">
              <w:t>Consumers</w:t>
            </w:r>
          </w:p>
        </w:tc>
        <w:tc>
          <w:tcPr>
            <w:tcW w:w="3116" w:type="pct"/>
            <w:shd w:val="clear" w:color="auto" w:fill="auto"/>
          </w:tcPr>
          <w:p w14:paraId="5FB11C30" w14:textId="0070CD59" w:rsidR="000A4157" w:rsidRPr="00175E05" w:rsidRDefault="000A4157" w:rsidP="000A4157">
            <w:pPr>
              <w:pStyle w:val="DHHStabletext"/>
            </w:pPr>
            <w:r w:rsidRPr="00ACC4DA">
              <w:rPr>
                <w:rFonts w:eastAsia="Arial" w:cs="Arial"/>
              </w:rPr>
              <w:t xml:space="preserve">A “consumer” is any person who is or has been personally impacted by cancer, also known as “lived experience”, this could include a person diagnosed with cancer or a carer/family member of a person diagnosed with cancer. (As defined in the </w:t>
            </w:r>
            <w:hyperlink r:id="rId16" w:history="1">
              <w:r w:rsidRPr="00004779">
                <w:rPr>
                  <w:rStyle w:val="Hyperlink"/>
                  <w:rFonts w:eastAsia="Arial" w:cs="Arial"/>
                </w:rPr>
                <w:t>VCA Statement on Consumer Engagement in Cancer Research</w:t>
              </w:r>
            </w:hyperlink>
            <w:r>
              <w:rPr>
                <w:rFonts w:eastAsia="Arial" w:cs="Arial"/>
              </w:rPr>
              <w:t>).</w:t>
            </w:r>
          </w:p>
        </w:tc>
      </w:tr>
      <w:tr w:rsidR="000A4157" w:rsidRPr="00175E05" w14:paraId="3C86CB3B" w14:textId="77777777" w:rsidTr="000D6866">
        <w:tc>
          <w:tcPr>
            <w:tcW w:w="1884" w:type="pct"/>
            <w:shd w:val="clear" w:color="auto" w:fill="auto"/>
          </w:tcPr>
          <w:p w14:paraId="32EA6E66" w14:textId="3E970943" w:rsidR="000A4157" w:rsidRPr="00DA257B" w:rsidRDefault="000A4157" w:rsidP="000A4157">
            <w:pPr>
              <w:pStyle w:val="DHHStablecolhead"/>
            </w:pPr>
            <w:r w:rsidRPr="00DA257B">
              <w:t>DH</w:t>
            </w:r>
          </w:p>
        </w:tc>
        <w:tc>
          <w:tcPr>
            <w:tcW w:w="3116" w:type="pct"/>
            <w:shd w:val="clear" w:color="auto" w:fill="auto"/>
          </w:tcPr>
          <w:p w14:paraId="6699FCDE" w14:textId="33751288" w:rsidR="000A4157" w:rsidRPr="00175E05" w:rsidRDefault="000A4157" w:rsidP="000A4157">
            <w:pPr>
              <w:pStyle w:val="DHHStabletext"/>
            </w:pPr>
            <w:r w:rsidRPr="00175E05">
              <w:t>The Victorian Department of Health</w:t>
            </w:r>
          </w:p>
        </w:tc>
      </w:tr>
      <w:tr w:rsidR="000A4157" w:rsidRPr="00175E05" w14:paraId="4F8D6E00" w14:textId="77777777" w:rsidTr="000D6866">
        <w:tc>
          <w:tcPr>
            <w:tcW w:w="1884" w:type="pct"/>
            <w:shd w:val="clear" w:color="auto" w:fill="auto"/>
          </w:tcPr>
          <w:p w14:paraId="1A2F7692" w14:textId="77777777" w:rsidR="000A4157" w:rsidRPr="00DA257B" w:rsidRDefault="000A4157" w:rsidP="000A4157">
            <w:pPr>
              <w:pStyle w:val="DHHStablecolhead"/>
            </w:pPr>
            <w:r w:rsidRPr="00DA257B">
              <w:t>Goods and Services Tax (GST)</w:t>
            </w:r>
          </w:p>
        </w:tc>
        <w:tc>
          <w:tcPr>
            <w:tcW w:w="3116" w:type="pct"/>
            <w:shd w:val="clear" w:color="auto" w:fill="auto"/>
          </w:tcPr>
          <w:p w14:paraId="3C4C20A7" w14:textId="5AF0DDE0" w:rsidR="000A4157" w:rsidRPr="00175E05" w:rsidRDefault="000A4157" w:rsidP="000A4157">
            <w:pPr>
              <w:pStyle w:val="DHHStabletext"/>
            </w:pPr>
            <w:r w:rsidRPr="00601877">
              <w:t xml:space="preserve">Goods and Services Tax imposed in accordance with the </w:t>
            </w:r>
            <w:r w:rsidRPr="00150DE2">
              <w:rPr>
                <w:bCs/>
                <w:i/>
              </w:rPr>
              <w:t>A New Tax System (Goods and Services Tax) Act 1999</w:t>
            </w:r>
            <w:r w:rsidRPr="00150DE2">
              <w:rPr>
                <w:bCs/>
              </w:rPr>
              <w:t xml:space="preserve">, </w:t>
            </w:r>
            <w:r w:rsidRPr="00601877">
              <w:t>and related Acts and Regulations.</w:t>
            </w:r>
          </w:p>
        </w:tc>
      </w:tr>
      <w:tr w:rsidR="000A4157" w:rsidRPr="00175E05" w14:paraId="44DAEC35" w14:textId="77777777" w:rsidTr="000D6866">
        <w:tc>
          <w:tcPr>
            <w:tcW w:w="1884" w:type="pct"/>
            <w:shd w:val="clear" w:color="auto" w:fill="auto"/>
          </w:tcPr>
          <w:p w14:paraId="7FC1CCD7" w14:textId="4F096032" w:rsidR="000A4157" w:rsidRPr="00DA257B" w:rsidRDefault="000A4157" w:rsidP="000A4157">
            <w:pPr>
              <w:pStyle w:val="DHHStablecolhead"/>
            </w:pPr>
            <w:r w:rsidRPr="00DA257B">
              <w:t xml:space="preserve">Research Organisation </w:t>
            </w:r>
          </w:p>
        </w:tc>
        <w:tc>
          <w:tcPr>
            <w:tcW w:w="3116" w:type="pct"/>
            <w:shd w:val="clear" w:color="auto" w:fill="auto"/>
          </w:tcPr>
          <w:p w14:paraId="48DC41F3" w14:textId="5B5C731F" w:rsidR="000A4157" w:rsidRPr="00175E05" w:rsidRDefault="000A4157" w:rsidP="000A4157">
            <w:pPr>
              <w:pStyle w:val="DHHStabletext"/>
            </w:pPr>
            <w:r w:rsidRPr="00601877">
              <w:t>The organisation where the majority of the research will be based, and/or from which the research will be co-ordinated.</w:t>
            </w:r>
          </w:p>
        </w:tc>
      </w:tr>
      <w:tr w:rsidR="000A4157" w:rsidRPr="00175E05" w14:paraId="0A2B6F33" w14:textId="77777777" w:rsidTr="000D6866">
        <w:tc>
          <w:tcPr>
            <w:tcW w:w="1884" w:type="pct"/>
            <w:shd w:val="clear" w:color="auto" w:fill="auto"/>
          </w:tcPr>
          <w:p w14:paraId="1DA47A6F" w14:textId="77777777" w:rsidR="000A4157" w:rsidRPr="00DA257B" w:rsidRDefault="000A4157" w:rsidP="000A4157">
            <w:pPr>
              <w:pStyle w:val="DHHStablecolhead"/>
            </w:pPr>
            <w:r w:rsidRPr="00DA257B">
              <w:t>VCA</w:t>
            </w:r>
          </w:p>
        </w:tc>
        <w:tc>
          <w:tcPr>
            <w:tcW w:w="3116" w:type="pct"/>
            <w:shd w:val="clear" w:color="auto" w:fill="auto"/>
          </w:tcPr>
          <w:p w14:paraId="49F9AB3F" w14:textId="77777777" w:rsidR="000A4157" w:rsidRPr="00175E05" w:rsidRDefault="000A4157" w:rsidP="000A4157">
            <w:pPr>
              <w:pStyle w:val="DHHStabletext"/>
            </w:pPr>
            <w:r w:rsidRPr="00175E05">
              <w:t>Victorian Cancer Agency</w:t>
            </w:r>
          </w:p>
        </w:tc>
      </w:tr>
    </w:tbl>
    <w:p w14:paraId="54D313EE" w14:textId="77777777" w:rsidR="00F2073E" w:rsidRPr="00F2073E" w:rsidRDefault="00F2073E" w:rsidP="00175E05">
      <w:pPr>
        <w:pStyle w:val="Heading1"/>
        <w:spacing w:before="0"/>
      </w:pPr>
      <w:r w:rsidRPr="00F2073E">
        <w:br w:type="page"/>
      </w:r>
    </w:p>
    <w:p w14:paraId="40B07B09" w14:textId="77777777" w:rsidR="005D4EAB" w:rsidRDefault="00175E05" w:rsidP="0096613E">
      <w:pPr>
        <w:pStyle w:val="Heading1"/>
        <w:numPr>
          <w:ilvl w:val="0"/>
          <w:numId w:val="13"/>
        </w:numPr>
        <w:spacing w:after="360"/>
      </w:pPr>
      <w:bookmarkStart w:id="1" w:name="_Toc136958499"/>
      <w:r>
        <w:lastRenderedPageBreak/>
        <w:t>Background</w:t>
      </w:r>
      <w:bookmarkEnd w:id="1"/>
    </w:p>
    <w:p w14:paraId="0E94B9B5" w14:textId="04A40E05" w:rsidR="0009692F" w:rsidRDefault="0009692F" w:rsidP="003D67C2">
      <w:pPr>
        <w:pStyle w:val="DHHSbody"/>
        <w:rPr>
          <w:rStyle w:val="A5"/>
        </w:rPr>
      </w:pPr>
      <w:r w:rsidRPr="00637E7C">
        <w:t>Cancer is a disease that affects the lives of many people and their families</w:t>
      </w:r>
      <w:r w:rsidR="00AF0FB4" w:rsidRPr="00637E7C">
        <w:t xml:space="preserve"> and</w:t>
      </w:r>
      <w:r w:rsidR="00637E7C" w:rsidRPr="00637E7C">
        <w:t xml:space="preserve"> has</w:t>
      </w:r>
      <w:r w:rsidR="00AF0FB4" w:rsidRPr="00637E7C">
        <w:t xml:space="preserve"> a significant social and economic impact</w:t>
      </w:r>
      <w:r w:rsidRPr="00637E7C">
        <w:t xml:space="preserve">. </w:t>
      </w:r>
      <w:r w:rsidR="000815D7" w:rsidRPr="00637E7C">
        <w:rPr>
          <w:rStyle w:val="A5"/>
        </w:rPr>
        <w:t>In</w:t>
      </w:r>
      <w:r w:rsidR="000815D7" w:rsidRPr="00557006">
        <w:rPr>
          <w:rStyle w:val="A5"/>
        </w:rPr>
        <w:t xml:space="preserve"> 20</w:t>
      </w:r>
      <w:r w:rsidR="00F25AC7">
        <w:rPr>
          <w:rStyle w:val="A5"/>
        </w:rPr>
        <w:t>2</w:t>
      </w:r>
      <w:r w:rsidR="00AE13DF">
        <w:rPr>
          <w:rStyle w:val="A5"/>
        </w:rPr>
        <w:t>1</w:t>
      </w:r>
      <w:r w:rsidR="000815D7" w:rsidRPr="00557006">
        <w:rPr>
          <w:rStyle w:val="A5"/>
        </w:rPr>
        <w:t xml:space="preserve">, </w:t>
      </w:r>
      <w:r w:rsidR="00AE13DF">
        <w:rPr>
          <w:rStyle w:val="A5"/>
        </w:rPr>
        <w:t>almost 37,000</w:t>
      </w:r>
      <w:r w:rsidR="000815D7" w:rsidRPr="00557006">
        <w:rPr>
          <w:rStyle w:val="A5"/>
        </w:rPr>
        <w:t xml:space="preserve"> Victorians were diagnosed with cancer</w:t>
      </w:r>
      <w:r w:rsidR="00693E52">
        <w:rPr>
          <w:rStyle w:val="FootnoteReference"/>
          <w:rFonts w:cs="Foco CC Light"/>
          <w:color w:val="000000"/>
          <w:sz w:val="19"/>
          <w:szCs w:val="19"/>
        </w:rPr>
        <w:footnoteReference w:id="2"/>
      </w:r>
      <w:r w:rsidR="000815D7">
        <w:rPr>
          <w:rStyle w:val="A11"/>
        </w:rPr>
        <w:t>.</w:t>
      </w:r>
      <w:r w:rsidRPr="002E6A79">
        <w:t xml:space="preserve"> </w:t>
      </w:r>
      <w:r w:rsidR="002E6A79" w:rsidRPr="002E6A79">
        <w:t xml:space="preserve">Recent </w:t>
      </w:r>
      <w:r w:rsidR="00D945F4" w:rsidRPr="002E6A79">
        <w:t>a</w:t>
      </w:r>
      <w:r w:rsidR="00A61571" w:rsidRPr="002E6A79">
        <w:t xml:space="preserve">dvances in cancer prevention and </w:t>
      </w:r>
      <w:r w:rsidRPr="002E6A79">
        <w:t xml:space="preserve">treatment options have led to improvements in survival </w:t>
      </w:r>
      <w:r w:rsidR="00D945F4" w:rsidRPr="002E6A79">
        <w:t>and as such, p</w:t>
      </w:r>
      <w:r w:rsidR="008904EF" w:rsidRPr="002E6A79">
        <w:rPr>
          <w:rStyle w:val="A5"/>
        </w:rPr>
        <w:t>eople</w:t>
      </w:r>
      <w:r w:rsidR="008904EF">
        <w:rPr>
          <w:rStyle w:val="A5"/>
        </w:rPr>
        <w:t xml:space="preserve"> with cancer are living longer after their diagnosis. </w:t>
      </w:r>
    </w:p>
    <w:p w14:paraId="4CF5BB75" w14:textId="3D3A0539" w:rsidR="006B25D0" w:rsidRDefault="00BB2B1F" w:rsidP="006B25D0">
      <w:pPr>
        <w:pStyle w:val="DHHSbullet1"/>
        <w:numPr>
          <w:ilvl w:val="0"/>
          <w:numId w:val="0"/>
        </w:numPr>
        <w:spacing w:after="120" w:line="276" w:lineRule="auto"/>
      </w:pPr>
      <w:r>
        <w:rPr>
          <w:rStyle w:val="A5"/>
        </w:rPr>
        <w:t>Emerging technologies, personalised therapies and cutting-edge treatments have transformed cancer care leading to improved outcomes</w:t>
      </w:r>
      <w:r w:rsidR="00EA5FEB">
        <w:rPr>
          <w:rStyle w:val="A5"/>
        </w:rPr>
        <w:t xml:space="preserve">, </w:t>
      </w:r>
      <w:r w:rsidR="0067373E">
        <w:rPr>
          <w:rStyle w:val="A5"/>
        </w:rPr>
        <w:t xml:space="preserve">however recent data </w:t>
      </w:r>
      <w:r w:rsidR="005F3E0E">
        <w:rPr>
          <w:rStyle w:val="A5"/>
        </w:rPr>
        <w:t xml:space="preserve">published by the Victorian </w:t>
      </w:r>
      <w:r w:rsidR="00D12E86">
        <w:rPr>
          <w:rStyle w:val="A5"/>
        </w:rPr>
        <w:t xml:space="preserve">Integrated Cancer Services </w:t>
      </w:r>
      <w:r w:rsidR="0067373E">
        <w:rPr>
          <w:rStyle w:val="A5"/>
        </w:rPr>
        <w:t xml:space="preserve">on end-of-life care indicate that </w:t>
      </w:r>
      <w:r w:rsidR="00D12E86">
        <w:rPr>
          <w:rStyle w:val="A5"/>
        </w:rPr>
        <w:t>intervention is needed to meet best practice guidelines</w:t>
      </w:r>
      <w:r w:rsidR="002F5E86">
        <w:rPr>
          <w:rStyle w:val="FootnoteReference"/>
          <w:rFonts w:cs="Foco CC Light"/>
          <w:color w:val="000000"/>
        </w:rPr>
        <w:footnoteReference w:id="3"/>
      </w:r>
      <w:r>
        <w:rPr>
          <w:rStyle w:val="A5"/>
        </w:rPr>
        <w:t xml:space="preserve">. </w:t>
      </w:r>
      <w:r w:rsidR="001304AF">
        <w:rPr>
          <w:rStyle w:val="A5"/>
        </w:rPr>
        <w:t>People diagnosed with cancer</w:t>
      </w:r>
      <w:r w:rsidR="00296B05">
        <w:rPr>
          <w:rStyle w:val="A5"/>
        </w:rPr>
        <w:t xml:space="preserve"> have a right to receive high-quality</w:t>
      </w:r>
      <w:r w:rsidR="00B72371">
        <w:rPr>
          <w:rStyle w:val="A5"/>
        </w:rPr>
        <w:t xml:space="preserve"> </w:t>
      </w:r>
      <w:r w:rsidR="001011A2">
        <w:rPr>
          <w:rStyle w:val="A5"/>
        </w:rPr>
        <w:t>palliative</w:t>
      </w:r>
      <w:r w:rsidR="00296B05">
        <w:rPr>
          <w:rStyle w:val="A5"/>
        </w:rPr>
        <w:t xml:space="preserve"> cancer care in a timely and safe manner as close to home as possible</w:t>
      </w:r>
      <w:r w:rsidR="00CF42F2">
        <w:rPr>
          <w:rStyle w:val="A5"/>
        </w:rPr>
        <w:t xml:space="preserve">. </w:t>
      </w:r>
      <w:r w:rsidR="00DF09F3">
        <w:rPr>
          <w:rStyle w:val="A5"/>
        </w:rPr>
        <w:t>The nationally endorsed suite of Optimal care pathways</w:t>
      </w:r>
      <w:r w:rsidR="006E57F2">
        <w:rPr>
          <w:rStyle w:val="A5"/>
        </w:rPr>
        <w:t xml:space="preserve"> (OCPs)</w:t>
      </w:r>
      <w:r w:rsidR="005A7505">
        <w:rPr>
          <w:rStyle w:val="A5"/>
        </w:rPr>
        <w:t xml:space="preserve"> is </w:t>
      </w:r>
      <w:r w:rsidR="005A7505" w:rsidRPr="005A7505">
        <w:rPr>
          <w:rStyle w:val="A5"/>
        </w:rPr>
        <w:t>intended to improve patient outcomes by enabling consistent care based on</w:t>
      </w:r>
      <w:r w:rsidR="005A7505">
        <w:rPr>
          <w:rStyle w:val="A5"/>
        </w:rPr>
        <w:t xml:space="preserve"> </w:t>
      </w:r>
      <w:r w:rsidR="005A7505" w:rsidRPr="005A7505">
        <w:rPr>
          <w:rStyle w:val="A5"/>
        </w:rPr>
        <w:t>evidence and best practice</w:t>
      </w:r>
      <w:r w:rsidR="005A7505">
        <w:rPr>
          <w:rStyle w:val="A5"/>
        </w:rPr>
        <w:t>.</w:t>
      </w:r>
      <w:r w:rsidR="006B25D0" w:rsidRPr="006B25D0">
        <w:t xml:space="preserve"> </w:t>
      </w:r>
      <w:r w:rsidR="006B25D0">
        <w:t xml:space="preserve">The </w:t>
      </w:r>
      <w:r w:rsidR="006B25D0" w:rsidRPr="0A56CF8A">
        <w:rPr>
          <w:i/>
          <w:iCs/>
        </w:rPr>
        <w:t>Victorian cancer plan 2020-2024</w:t>
      </w:r>
      <w:r w:rsidR="006B25D0">
        <w:t xml:space="preserve"> (the plan) aims to improve cancer outcomes for all Victorians and </w:t>
      </w:r>
      <w:r w:rsidR="001C143B">
        <w:t>is focussed on achieving</w:t>
      </w:r>
      <w:r w:rsidR="00CA00C9">
        <w:t xml:space="preserve"> </w:t>
      </w:r>
      <w:r w:rsidR="006B25D0">
        <w:t xml:space="preserve">health equity across the cancer system, so people are not disadvantaged by who they are, where they live, or what resources they have. </w:t>
      </w:r>
    </w:p>
    <w:p w14:paraId="60A28E9A" w14:textId="6CBC2F5C" w:rsidR="00BE7EB8" w:rsidRDefault="00BE7EB8" w:rsidP="00BE7EB8">
      <w:pPr>
        <w:pStyle w:val="DHHSbullet1"/>
        <w:numPr>
          <w:ilvl w:val="0"/>
          <w:numId w:val="0"/>
        </w:numPr>
        <w:spacing w:after="120" w:line="276" w:lineRule="auto"/>
      </w:pPr>
      <w:r>
        <w:t>The plan recognises that high-quality cancer research drives clinical practice improvements and underpins all our efforts in prevention, detection, treatment and support</w:t>
      </w:r>
      <w:r w:rsidR="00EE6B82">
        <w:t>, and this includes palliative cancer care research</w:t>
      </w:r>
      <w:r>
        <w:t>.</w:t>
      </w:r>
      <w:r w:rsidR="008C796E">
        <w:t xml:space="preserve"> Victoria’s cancer research system is supported by world-renowned medical researchers, institutes, hospitals, and universities which together have made great strides in improving cancer outcomes.</w:t>
      </w:r>
      <w:r>
        <w:t xml:space="preserve"> </w:t>
      </w:r>
    </w:p>
    <w:p w14:paraId="57459C49" w14:textId="77777777" w:rsidR="00BE7EB8" w:rsidRDefault="00BE7EB8" w:rsidP="00BE7EB8">
      <w:pPr>
        <w:pStyle w:val="DHHSbullet1"/>
        <w:numPr>
          <w:ilvl w:val="0"/>
          <w:numId w:val="0"/>
        </w:numPr>
        <w:spacing w:after="120" w:line="276" w:lineRule="auto"/>
      </w:pPr>
      <w:r>
        <w:t>The plan also responds to the impact of the COVID-19 pandemic on cancer across the entire pathway including research. The plan identifies 27 priority activities that build on our achievements and respond to key challenges across five priority action areas:</w:t>
      </w:r>
    </w:p>
    <w:p w14:paraId="24897D67" w14:textId="77777777" w:rsidR="00BE7EB8" w:rsidRDefault="00BE7EB8" w:rsidP="00BE7EB8">
      <w:pPr>
        <w:pStyle w:val="DHHSbullet1"/>
        <w:numPr>
          <w:ilvl w:val="0"/>
          <w:numId w:val="56"/>
        </w:numPr>
        <w:spacing w:line="276" w:lineRule="auto"/>
      </w:pPr>
      <w:r>
        <w:t>Primary prevention</w:t>
      </w:r>
    </w:p>
    <w:p w14:paraId="499CACF0" w14:textId="77777777" w:rsidR="00BE7EB8" w:rsidRDefault="00BE7EB8" w:rsidP="00BE7EB8">
      <w:pPr>
        <w:pStyle w:val="DHHSbullet1"/>
        <w:numPr>
          <w:ilvl w:val="0"/>
          <w:numId w:val="56"/>
        </w:numPr>
        <w:spacing w:line="276" w:lineRule="auto"/>
      </w:pPr>
      <w:r>
        <w:t>Screening and early detection</w:t>
      </w:r>
    </w:p>
    <w:p w14:paraId="1AA348D5" w14:textId="77777777" w:rsidR="00BE7EB8" w:rsidRDefault="00BE7EB8" w:rsidP="00BE7EB8">
      <w:pPr>
        <w:pStyle w:val="DHHSbullet1"/>
        <w:numPr>
          <w:ilvl w:val="0"/>
          <w:numId w:val="56"/>
        </w:numPr>
        <w:spacing w:line="276" w:lineRule="auto"/>
      </w:pPr>
      <w:r>
        <w:t>Treatment</w:t>
      </w:r>
    </w:p>
    <w:p w14:paraId="052DDE76" w14:textId="77777777" w:rsidR="00BE7EB8" w:rsidRDefault="00BE7EB8" w:rsidP="00BE7EB8">
      <w:pPr>
        <w:pStyle w:val="DHHSbullet1"/>
        <w:numPr>
          <w:ilvl w:val="0"/>
          <w:numId w:val="56"/>
        </w:numPr>
        <w:spacing w:line="276" w:lineRule="auto"/>
      </w:pPr>
      <w:r>
        <w:t>Wellbeing and support</w:t>
      </w:r>
    </w:p>
    <w:p w14:paraId="4BBC087E" w14:textId="77777777" w:rsidR="00BE7EB8" w:rsidRDefault="00BE7EB8" w:rsidP="00BE7EB8">
      <w:pPr>
        <w:pStyle w:val="DHHSbullet1"/>
        <w:numPr>
          <w:ilvl w:val="0"/>
          <w:numId w:val="56"/>
        </w:numPr>
        <w:spacing w:after="120" w:line="276" w:lineRule="auto"/>
      </w:pPr>
      <w:r>
        <w:t>Research.</w:t>
      </w:r>
    </w:p>
    <w:p w14:paraId="079EA963" w14:textId="48850F4F" w:rsidR="00BE7EB8" w:rsidRDefault="00BE7EB8" w:rsidP="00BE7EB8">
      <w:pPr>
        <w:pStyle w:val="DHHSbody"/>
      </w:pPr>
      <w:r w:rsidRPr="00763AF8">
        <w:t>The Victorian Cancer Agency</w:t>
      </w:r>
      <w:r>
        <w:t xml:space="preserve"> (VCA)</w:t>
      </w:r>
      <w:r w:rsidRPr="00763AF8">
        <w:t xml:space="preserve"> has responsibility for the research priorities that </w:t>
      </w:r>
      <w:r>
        <w:t>form</w:t>
      </w:r>
      <w:r w:rsidRPr="00763AF8">
        <w:t xml:space="preserve"> a key action area of the </w:t>
      </w:r>
      <w:r w:rsidRPr="00AD4C39">
        <w:t>plan</w:t>
      </w:r>
      <w:r>
        <w:t>. Each year the VCA offer</w:t>
      </w:r>
      <w:r w:rsidDel="00432C0D">
        <w:t xml:space="preserve"> </w:t>
      </w:r>
      <w:r>
        <w:t>funding rounds to support early and mid-career researchers in translational cancer research. Periodically</w:t>
      </w:r>
      <w:r w:rsidR="00C641CF">
        <w:t>,</w:t>
      </w:r>
      <w:r>
        <w:t xml:space="preserve"> the VCA offer targeted calls for </w:t>
      </w:r>
      <w:r w:rsidR="0026386C">
        <w:t>p</w:t>
      </w:r>
      <w:r>
        <w:t>roject-based grants to support underfunded and critical gaps in cancer research. The theme of the project round changes in response to evidence, consultation and alignment with government priorities.</w:t>
      </w:r>
    </w:p>
    <w:p w14:paraId="7FA762F9" w14:textId="0A85E2F5" w:rsidR="00284647" w:rsidRDefault="002469BD" w:rsidP="00594C83">
      <w:pPr>
        <w:pStyle w:val="DHHSbody"/>
        <w:spacing w:after="0"/>
      </w:pPr>
      <w:r>
        <w:t>T</w:t>
      </w:r>
      <w:r w:rsidRPr="002469BD">
        <w:t xml:space="preserve">he Palliative Cancer Care Research Grant is a new scheme </w:t>
      </w:r>
      <w:r w:rsidR="00C641CF">
        <w:t>in</w:t>
      </w:r>
      <w:r w:rsidRPr="002469BD">
        <w:t xml:space="preserve"> 2023</w:t>
      </w:r>
      <w:r w:rsidR="00537B83">
        <w:t xml:space="preserve"> to be funded by the Victorian Government through the VCA within the </w:t>
      </w:r>
      <w:r w:rsidR="00537B83" w:rsidRPr="003D7AEC">
        <w:t>Department of Health.</w:t>
      </w:r>
      <w:r w:rsidR="00537B83">
        <w:t xml:space="preserve"> The VCA was established in 2006 to sustain and enhance Victoria’s excellent track record in cancer research. Funded by the Victorian Government, the VCA invests in </w:t>
      </w:r>
      <w:r w:rsidR="00594C83" w:rsidRPr="00594C83">
        <w:t xml:space="preserve">workforce, </w:t>
      </w:r>
      <w:r w:rsidR="00537B83">
        <w:t xml:space="preserve">projects and </w:t>
      </w:r>
      <w:r w:rsidR="00594C83" w:rsidRPr="00594C83">
        <w:t>infrastructure</w:t>
      </w:r>
      <w:r w:rsidR="00537B83">
        <w:t xml:space="preserve"> that </w:t>
      </w:r>
      <w:r w:rsidR="00594C83" w:rsidRPr="00594C83">
        <w:t>can</w:t>
      </w:r>
      <w:r w:rsidR="00537B83">
        <w:t xml:space="preserve"> improve </w:t>
      </w:r>
      <w:r w:rsidR="00594C83" w:rsidRPr="00594C83">
        <w:t>cancer outcomes across the cancer pathway in prevention, screening and early detection, treatment</w:t>
      </w:r>
      <w:r w:rsidR="00537B83">
        <w:t xml:space="preserve"> and </w:t>
      </w:r>
      <w:r w:rsidR="00594C83" w:rsidRPr="00594C83">
        <w:t xml:space="preserve">supportive </w:t>
      </w:r>
      <w:r w:rsidR="00537B83">
        <w:t>care</w:t>
      </w:r>
      <w:r w:rsidR="00594C83" w:rsidRPr="00594C83">
        <w:t>.</w:t>
      </w:r>
    </w:p>
    <w:p w14:paraId="0A00DD48" w14:textId="77777777" w:rsidR="00594C83" w:rsidRDefault="00594C83" w:rsidP="00594C83">
      <w:pPr>
        <w:pStyle w:val="DHHSbody"/>
        <w:spacing w:after="0"/>
      </w:pPr>
    </w:p>
    <w:p w14:paraId="20F5DE18" w14:textId="54C0B332" w:rsidR="002469BD" w:rsidRDefault="002469BD" w:rsidP="00284647">
      <w:pPr>
        <w:pStyle w:val="DHHSbody"/>
        <w:spacing w:after="0"/>
      </w:pPr>
      <w:r w:rsidRPr="00AB1A94">
        <w:t xml:space="preserve">Palliative </w:t>
      </w:r>
      <w:r w:rsidR="001A1394">
        <w:t xml:space="preserve">care </w:t>
      </w:r>
      <w:r w:rsidRPr="00AB1A94">
        <w:t xml:space="preserve">cancer research is essential in providing a better quality of life for cancer patients and their families during the course of the disease. Palliative care aims to provide relief from the symptoms and stress of cancer, as well as help patients and their loved </w:t>
      </w:r>
      <w:r w:rsidR="00F02EC3" w:rsidRPr="00AB1A94">
        <w:t>one’s</w:t>
      </w:r>
      <w:r w:rsidRPr="00AB1A94">
        <w:t xml:space="preserve"> </w:t>
      </w:r>
      <w:r w:rsidR="57AB20C2">
        <w:t>cope with</w:t>
      </w:r>
      <w:r w:rsidRPr="00AB1A94">
        <w:t xml:space="preserve"> the emotional and spiritual challenges that come with a cancer diagnosis.</w:t>
      </w:r>
      <w:r w:rsidRPr="002469BD">
        <w:t xml:space="preserve"> </w:t>
      </w:r>
    </w:p>
    <w:p w14:paraId="2E36F78E" w14:textId="2BB3A2DF" w:rsidR="00AB1A94" w:rsidRDefault="002469BD" w:rsidP="00AB1A94">
      <w:pPr>
        <w:pStyle w:val="DHHSbody"/>
      </w:pPr>
      <w:r w:rsidRPr="002469BD">
        <w:lastRenderedPageBreak/>
        <w:t>The projected incidence of deaths in Victoria requiring specialist palliative care is increasing rapidly, particularly for those in cancer. In 2016</w:t>
      </w:r>
      <w:r w:rsidR="00B0133D">
        <w:t>,</w:t>
      </w:r>
      <w:r w:rsidRPr="002469BD">
        <w:t xml:space="preserve"> the proportion of deaths in Victoria amenable to specialist palliative care was 55 per cent for cancer</w:t>
      </w:r>
      <w:r w:rsidR="00272C39">
        <w:rPr>
          <w:rStyle w:val="FootnoteReference"/>
        </w:rPr>
        <w:footnoteReference w:id="4"/>
      </w:r>
      <w:r w:rsidRPr="002469BD">
        <w:t xml:space="preserve">. Palliative care has historically been viewed as a secondary concern compared to other aspects of cancer treatment, such as chemotherapy and radiation therapy. This has led to a lack of investment in palliative care research, which has limited our understanding of how best to provide this type of care. </w:t>
      </w:r>
    </w:p>
    <w:p w14:paraId="366D4601" w14:textId="6FDEC10A" w:rsidR="00AB1A94" w:rsidRDefault="006E57F2" w:rsidP="00AB1A94">
      <w:pPr>
        <w:pStyle w:val="DHHSbody"/>
      </w:pPr>
      <w:r>
        <w:t>T</w:t>
      </w:r>
      <w:r w:rsidR="0022328C">
        <w:t>he</w:t>
      </w:r>
      <w:r w:rsidR="00AB1A94" w:rsidRPr="00AB1A94">
        <w:t xml:space="preserve"> Victorian Integrated Cancer Services </w:t>
      </w:r>
      <w:r>
        <w:t>released a report identifying gaps in</w:t>
      </w:r>
      <w:r w:rsidR="00AB1A94" w:rsidRPr="00AB1A94">
        <w:t xml:space="preserve"> current practices in palliative care and advance care planning for cancer patients in Victoria</w:t>
      </w:r>
      <w:r w:rsidR="0093254F">
        <w:rPr>
          <w:rStyle w:val="FootnoteReference"/>
        </w:rPr>
        <w:footnoteReference w:id="5"/>
      </w:r>
      <w:r>
        <w:t xml:space="preserve">. </w:t>
      </w:r>
      <w:r w:rsidR="003B6EF6" w:rsidRPr="003B6EF6">
        <w:t xml:space="preserve">The </w:t>
      </w:r>
      <w:r w:rsidR="0093254F">
        <w:t xml:space="preserve">report </w:t>
      </w:r>
      <w:r>
        <w:t xml:space="preserve">revealed </w:t>
      </w:r>
      <w:r w:rsidR="003B6EF6" w:rsidRPr="003B6EF6">
        <w:t>that not all</w:t>
      </w:r>
      <w:r w:rsidDel="006E57F2">
        <w:t xml:space="preserve"> </w:t>
      </w:r>
      <w:r w:rsidR="00EC3506">
        <w:t>people diagnosed</w:t>
      </w:r>
      <w:r>
        <w:t xml:space="preserve"> </w:t>
      </w:r>
      <w:r w:rsidR="003B6EF6" w:rsidRPr="003B6EF6">
        <w:t>with cancer received</w:t>
      </w:r>
      <w:r>
        <w:t xml:space="preserve"> early and appropriate </w:t>
      </w:r>
      <w:r w:rsidR="003B6EF6" w:rsidRPr="003B6EF6">
        <w:t>referrals</w:t>
      </w:r>
      <w:r>
        <w:t xml:space="preserve"> to palliative care services and advance</w:t>
      </w:r>
      <w:r w:rsidR="004F5DD9">
        <w:t> </w:t>
      </w:r>
      <w:r>
        <w:t xml:space="preserve">care planning, </w:t>
      </w:r>
      <w:r w:rsidR="003B6EF6" w:rsidRPr="003B6EF6">
        <w:t xml:space="preserve">which are </w:t>
      </w:r>
      <w:r>
        <w:t>described in the O</w:t>
      </w:r>
      <w:r w:rsidR="00524BC7">
        <w:t>ptimal Care Pathway</w:t>
      </w:r>
      <w:r>
        <w:t xml:space="preserve">s as national </w:t>
      </w:r>
      <w:r w:rsidR="003B6EF6" w:rsidRPr="003B6EF6">
        <w:t>standards for providing</w:t>
      </w:r>
      <w:r>
        <w:t xml:space="preserve"> high-quality cancer care that all Australians should expect.</w:t>
      </w:r>
      <w:r w:rsidR="00524BC7">
        <w:t xml:space="preserve"> </w:t>
      </w:r>
      <w:r>
        <w:t xml:space="preserve">Moreover, the </w:t>
      </w:r>
      <w:r w:rsidRPr="00425D5F">
        <w:rPr>
          <w:i/>
        </w:rPr>
        <w:t>Victorian cancer plan 2020</w:t>
      </w:r>
      <w:r w:rsidR="00C76DCE" w:rsidRPr="00425D5F">
        <w:rPr>
          <w:i/>
        </w:rPr>
        <w:t>-</w:t>
      </w:r>
      <w:r w:rsidRPr="00425D5F">
        <w:rPr>
          <w:i/>
        </w:rPr>
        <w:t>2024</w:t>
      </w:r>
      <w:r>
        <w:t xml:space="preserve"> sets target measure</w:t>
      </w:r>
      <w:r w:rsidR="00853B39">
        <w:t>s</w:t>
      </w:r>
      <w:r>
        <w:t xml:space="preserve"> that </w:t>
      </w:r>
      <w:r w:rsidR="00853B39">
        <w:t>a 50 per cent increase in the number of people with metastatic cancer with an advance care directive by 2024</w:t>
      </w:r>
      <w:r w:rsidR="00CB177C">
        <w:t xml:space="preserve"> and </w:t>
      </w:r>
      <w:r w:rsidR="00EB47E3">
        <w:t>that</w:t>
      </w:r>
      <w:r w:rsidR="00CB177C">
        <w:t xml:space="preserve"> </w:t>
      </w:r>
      <w:r>
        <w:t>90</w:t>
      </w:r>
      <w:r w:rsidR="0084471C">
        <w:t> per cent</w:t>
      </w:r>
      <w:r>
        <w:t xml:space="preserve"> of cancer patients receive specialist palliative care within 12 months prior to death by 2030.</w:t>
      </w:r>
      <w:r w:rsidR="00976578">
        <w:t xml:space="preserve"> </w:t>
      </w:r>
    </w:p>
    <w:p w14:paraId="00A44DB7" w14:textId="0635B9E4" w:rsidR="00AB1A94" w:rsidRDefault="000959E6" w:rsidP="00AB1A94">
      <w:pPr>
        <w:pStyle w:val="DHHSbody"/>
      </w:pPr>
      <w:r>
        <w:t>Th</w:t>
      </w:r>
      <w:r w:rsidR="0092079F">
        <w:t>e</w:t>
      </w:r>
      <w:r>
        <w:t xml:space="preserve"> report</w:t>
      </w:r>
      <w:r w:rsidR="00AB1A94" w:rsidRPr="00AB1A94">
        <w:t xml:space="preserve"> highlighted the importance of early integration of palliative care into cancer treatment to ensure that patients receive holistic care that addresses not just the physical symptoms but also the emotional and spiritual needs of patients and their families. It also emphasi</w:t>
      </w:r>
      <w:r w:rsidR="000E4342">
        <w:t>s</w:t>
      </w:r>
      <w:r w:rsidR="00AB1A94" w:rsidRPr="00AB1A94">
        <w:t>ed the need for improved communication between healthcare providers, patients, and their families to ensure that the patient's wishes are respected and that they receive care that is aligned with their goals and values.</w:t>
      </w:r>
    </w:p>
    <w:p w14:paraId="2D0D5683" w14:textId="05596952" w:rsidR="00EE28EE" w:rsidRDefault="00EE28EE" w:rsidP="00EE28EE">
      <w:pPr>
        <w:pStyle w:val="DHHSbody"/>
      </w:pPr>
      <w:r>
        <w:t>Recommendations</w:t>
      </w:r>
      <w:r w:rsidR="004B778F">
        <w:t xml:space="preserve"> from the report</w:t>
      </w:r>
      <w:r>
        <w:t xml:space="preserve"> for improving palliative care and advance care planning for cancer patients include</w:t>
      </w:r>
      <w:r w:rsidR="00524BC7">
        <w:t>d</w:t>
      </w:r>
      <w:r>
        <w:t xml:space="preserve">: </w:t>
      </w:r>
    </w:p>
    <w:p w14:paraId="27F4DBB9" w14:textId="3886DC42" w:rsidR="00EE28EE" w:rsidRDefault="00EE28EE" w:rsidP="00EE28EE">
      <w:pPr>
        <w:pStyle w:val="DHHSbody"/>
        <w:numPr>
          <w:ilvl w:val="0"/>
          <w:numId w:val="67"/>
        </w:numPr>
      </w:pPr>
      <w:r>
        <w:t>Establish clear communication pathways: Ensur</w:t>
      </w:r>
      <w:r w:rsidR="000D6906">
        <w:t>ing</w:t>
      </w:r>
      <w:r>
        <w:t xml:space="preserve"> clear pathways for communication between patients, families, carers, and healthcare professionals regarding palliative care and advance care planning</w:t>
      </w:r>
    </w:p>
    <w:p w14:paraId="0790036A" w14:textId="13C270B7" w:rsidR="00EE28EE" w:rsidRDefault="00EE28EE" w:rsidP="00EE28EE">
      <w:pPr>
        <w:pStyle w:val="DHHSbody"/>
        <w:numPr>
          <w:ilvl w:val="0"/>
          <w:numId w:val="67"/>
        </w:numPr>
      </w:pPr>
      <w:r>
        <w:t>Implement standardi</w:t>
      </w:r>
      <w:r w:rsidR="005F40BE">
        <w:t>s</w:t>
      </w:r>
      <w:r>
        <w:t xml:space="preserve">ed documentation: Use </w:t>
      </w:r>
      <w:r w:rsidR="000D6906">
        <w:t xml:space="preserve">of </w:t>
      </w:r>
      <w:r>
        <w:t>standardi</w:t>
      </w:r>
      <w:r w:rsidR="00725739">
        <w:t>s</w:t>
      </w:r>
      <w:r>
        <w:t>ed documentation to support advance care planning and ensure that patient preferences are recorded and communicated effectively</w:t>
      </w:r>
    </w:p>
    <w:p w14:paraId="348B73BC" w14:textId="3A3CA54B" w:rsidR="00EE28EE" w:rsidRDefault="00EE28EE" w:rsidP="00EE28EE">
      <w:pPr>
        <w:pStyle w:val="DHHSbody"/>
        <w:numPr>
          <w:ilvl w:val="0"/>
          <w:numId w:val="67"/>
        </w:numPr>
      </w:pPr>
      <w:r>
        <w:t>Provide education and training: Provide education and training for healthcare professionals on palliative care and advance care planning, including communication skills and symptom management</w:t>
      </w:r>
    </w:p>
    <w:p w14:paraId="0F5BEAC2" w14:textId="4F67F417" w:rsidR="00EE28EE" w:rsidRDefault="00EE28EE" w:rsidP="00EE28EE">
      <w:pPr>
        <w:pStyle w:val="DHHSbody"/>
        <w:numPr>
          <w:ilvl w:val="0"/>
          <w:numId w:val="67"/>
        </w:numPr>
      </w:pPr>
      <w:r>
        <w:t>Promote early engagement: Encourag</w:t>
      </w:r>
      <w:r w:rsidR="00ED73B7">
        <w:t>ement</w:t>
      </w:r>
      <w:r w:rsidR="00AA4311">
        <w:t xml:space="preserve"> of</w:t>
      </w:r>
      <w:r>
        <w:t xml:space="preserve"> early engagement with palliative care services for patients with advanced cancer, regardless of prognosis</w:t>
      </w:r>
    </w:p>
    <w:p w14:paraId="2BD3C0F9" w14:textId="18CA8B01" w:rsidR="00EE28EE" w:rsidRDefault="00EE28EE" w:rsidP="00EE28EE">
      <w:pPr>
        <w:pStyle w:val="DHHSbody"/>
        <w:numPr>
          <w:ilvl w:val="0"/>
          <w:numId w:val="67"/>
        </w:numPr>
      </w:pPr>
      <w:r>
        <w:t>Support family and carers: Provide support for family and carers of patients receiving palliative care, including practical and emotional support</w:t>
      </w:r>
    </w:p>
    <w:p w14:paraId="68A1248B" w14:textId="3BA972FF" w:rsidR="00EE28EE" w:rsidRDefault="00EE28EE" w:rsidP="00EE28EE">
      <w:pPr>
        <w:pStyle w:val="DHHSbody"/>
        <w:numPr>
          <w:ilvl w:val="0"/>
          <w:numId w:val="67"/>
        </w:numPr>
      </w:pPr>
      <w:r>
        <w:t>Integrate services: Integrate palliative care services with cancer services to ensure seamless care for patients</w:t>
      </w:r>
    </w:p>
    <w:p w14:paraId="21250E08" w14:textId="0903D8D1" w:rsidR="00EE28EE" w:rsidRDefault="00EE28EE" w:rsidP="00EE28EE">
      <w:pPr>
        <w:pStyle w:val="DHHSbody"/>
        <w:numPr>
          <w:ilvl w:val="0"/>
          <w:numId w:val="67"/>
        </w:numPr>
      </w:pPr>
      <w:r>
        <w:t>Monitor and evaluate: Monitor and evaluate the implementation and impact of palliative care and advance care planning initiatives to ensure continuous improvement.</w:t>
      </w:r>
    </w:p>
    <w:p w14:paraId="240AF74C" w14:textId="12E67531" w:rsidR="00912C62" w:rsidRDefault="00912C62" w:rsidP="004B5803">
      <w:pPr>
        <w:pStyle w:val="Heading1"/>
        <w:numPr>
          <w:ilvl w:val="0"/>
          <w:numId w:val="13"/>
        </w:numPr>
        <w:spacing w:before="480" w:after="360"/>
      </w:pPr>
      <w:bookmarkStart w:id="2" w:name="_Toc136958500"/>
      <w:r>
        <w:lastRenderedPageBreak/>
        <w:t>Scheme description</w:t>
      </w:r>
      <w:bookmarkEnd w:id="2"/>
      <w:r>
        <w:t xml:space="preserve"> </w:t>
      </w:r>
    </w:p>
    <w:p w14:paraId="63C45ADA" w14:textId="63002BBF" w:rsidR="00A63163" w:rsidRPr="008D5116" w:rsidRDefault="00A63163" w:rsidP="00A63163">
      <w:pPr>
        <w:pStyle w:val="DHHSbody"/>
        <w:rPr>
          <w:highlight w:val="yellow"/>
        </w:rPr>
      </w:pPr>
      <w:r>
        <w:t xml:space="preserve">The </w:t>
      </w:r>
      <w:r w:rsidR="001A58A2">
        <w:t xml:space="preserve">Palliative Cancer Care </w:t>
      </w:r>
      <w:r w:rsidRPr="00ED2F94">
        <w:t>Research Grant Scheme</w:t>
      </w:r>
      <w:r>
        <w:t xml:space="preserve"> is designed to support research with a focus on </w:t>
      </w:r>
      <w:r w:rsidR="00DF1C78" w:rsidRPr="006F62ED">
        <w:t xml:space="preserve">the study and investigation of the best practices, approaches, and interventions for the care of people with cancer who have advanced or life-limiting illness. </w:t>
      </w:r>
    </w:p>
    <w:p w14:paraId="69B43E71" w14:textId="2A25686E" w:rsidR="00D66CDD" w:rsidRDefault="00D66CDD" w:rsidP="00D66CDD">
      <w:pPr>
        <w:pStyle w:val="DHHSbody"/>
        <w:spacing w:before="240"/>
      </w:pPr>
      <w:r w:rsidRPr="00B82A35">
        <w:rPr>
          <w:u w:val="single"/>
        </w:rPr>
        <w:t xml:space="preserve">Each application will </w:t>
      </w:r>
      <w:r>
        <w:rPr>
          <w:u w:val="single"/>
        </w:rPr>
        <w:t>be required</w:t>
      </w:r>
      <w:r w:rsidRPr="00B82A35">
        <w:rPr>
          <w:u w:val="single"/>
        </w:rPr>
        <w:t xml:space="preserve"> to provide a hypothesis that addresses a specific research question in </w:t>
      </w:r>
      <w:r>
        <w:rPr>
          <w:u w:val="single"/>
        </w:rPr>
        <w:t>palliative cancer care research</w:t>
      </w:r>
      <w:r w:rsidRPr="00354670">
        <w:t>.</w:t>
      </w:r>
      <w:r>
        <w:t xml:space="preserve"> </w:t>
      </w:r>
      <w:r w:rsidRPr="00AD07CB">
        <w:rPr>
          <w:b/>
          <w:bCs/>
        </w:rPr>
        <w:t xml:space="preserve">This funding is intended to support research projects that will improve </w:t>
      </w:r>
      <w:r w:rsidR="0084471C">
        <w:rPr>
          <w:b/>
          <w:bCs/>
        </w:rPr>
        <w:t>the</w:t>
      </w:r>
      <w:r w:rsidRPr="00AD07CB">
        <w:rPr>
          <w:b/>
          <w:bCs/>
        </w:rPr>
        <w:t xml:space="preserve"> </w:t>
      </w:r>
      <w:r>
        <w:rPr>
          <w:b/>
          <w:bCs/>
        </w:rPr>
        <w:t>palliative care experience and outcomes for Victorians with cancer</w:t>
      </w:r>
      <w:r w:rsidDel="00DB7682">
        <w:t xml:space="preserve">. </w:t>
      </w:r>
      <w:r>
        <w:t xml:space="preserve">Research projects focused primarily on laboratory-based work, screening, prevention, </w:t>
      </w:r>
      <w:r w:rsidR="003B40E0">
        <w:t>early</w:t>
      </w:r>
      <w:r w:rsidR="00A53317">
        <w:t xml:space="preserve"> detection</w:t>
      </w:r>
      <w:r>
        <w:t xml:space="preserve">, and </w:t>
      </w:r>
      <w:r w:rsidR="001444F1">
        <w:t>treatment o</w:t>
      </w:r>
      <w:r w:rsidR="006B59A1">
        <w:t>f</w:t>
      </w:r>
      <w:r w:rsidR="003658D2">
        <w:t xml:space="preserve"> </w:t>
      </w:r>
      <w:r w:rsidR="00970887">
        <w:t xml:space="preserve">cancers with curable intent </w:t>
      </w:r>
      <w:r>
        <w:t>are beyond the scope of this scheme.</w:t>
      </w:r>
    </w:p>
    <w:p w14:paraId="53BDD3F5" w14:textId="18114FE5" w:rsidR="00007D08" w:rsidRPr="008D5116" w:rsidRDefault="00007D08" w:rsidP="00007D08">
      <w:pPr>
        <w:pStyle w:val="DHHSbody"/>
        <w:rPr>
          <w:highlight w:val="yellow"/>
        </w:rPr>
      </w:pPr>
      <w:r w:rsidRPr="00E23B02">
        <w:t>Applications</w:t>
      </w:r>
      <w:r w:rsidR="00371430" w:rsidRPr="00E23B02">
        <w:t xml:space="preserve"> </w:t>
      </w:r>
      <w:r w:rsidR="008A117C" w:rsidRPr="00E23B02">
        <w:t xml:space="preserve">may </w:t>
      </w:r>
      <w:r w:rsidRPr="00E23B02">
        <w:t xml:space="preserve">focus </w:t>
      </w:r>
      <w:r w:rsidR="000E3D40">
        <w:t xml:space="preserve">on </w:t>
      </w:r>
      <w:r w:rsidR="00E23B02" w:rsidRPr="00E23B02">
        <w:t xml:space="preserve">areas </w:t>
      </w:r>
      <w:r w:rsidR="00F71FE6">
        <w:t>of</w:t>
      </w:r>
      <w:r w:rsidR="00F71FE6" w:rsidRPr="00E23B02">
        <w:t xml:space="preserve"> </w:t>
      </w:r>
      <w:r w:rsidR="00E23B02" w:rsidRPr="00E23B02">
        <w:t>palliative</w:t>
      </w:r>
      <w:r w:rsidR="00F91EF5" w:rsidRPr="00E23B02">
        <w:t xml:space="preserve"> </w:t>
      </w:r>
      <w:r w:rsidR="00F97D7F" w:rsidRPr="00E23B02">
        <w:t>c</w:t>
      </w:r>
      <w:r w:rsidR="00F91EF5" w:rsidRPr="00E23B02">
        <w:t xml:space="preserve">ancer </w:t>
      </w:r>
      <w:r w:rsidR="00F97D7F" w:rsidRPr="00E23B02">
        <w:t>c</w:t>
      </w:r>
      <w:r w:rsidR="00F91EF5" w:rsidRPr="00E23B02">
        <w:t>are</w:t>
      </w:r>
      <w:r w:rsidR="00EB7131" w:rsidRPr="00E23B02">
        <w:t xml:space="preserve"> </w:t>
      </w:r>
      <w:r w:rsidR="00AC59E5">
        <w:t>within clinical research</w:t>
      </w:r>
      <w:r w:rsidR="00AC59E5" w:rsidRPr="00E23B02">
        <w:t xml:space="preserve"> </w:t>
      </w:r>
      <w:r w:rsidR="0036623F" w:rsidRPr="00E23B02">
        <w:t>such as</w:t>
      </w:r>
      <w:r w:rsidR="005443DD">
        <w:t xml:space="preserve"> </w:t>
      </w:r>
      <w:r w:rsidR="005443DD" w:rsidRPr="00B51769">
        <w:rPr>
          <w:b/>
          <w:bCs/>
        </w:rPr>
        <w:t xml:space="preserve">designing and testing </w:t>
      </w:r>
      <w:r w:rsidR="00DB4092" w:rsidRPr="00B51769">
        <w:rPr>
          <w:b/>
          <w:bCs/>
        </w:rPr>
        <w:t xml:space="preserve">interventions </w:t>
      </w:r>
      <w:r w:rsidR="00DB4092" w:rsidRPr="00551454">
        <w:t>to</w:t>
      </w:r>
      <w:r w:rsidRPr="00E23B02">
        <w:t>:</w:t>
      </w:r>
    </w:p>
    <w:p w14:paraId="5014296B" w14:textId="1EAD9D55" w:rsidR="008509ED" w:rsidRDefault="00BF0AB3" w:rsidP="008509ED">
      <w:pPr>
        <w:pStyle w:val="DHHSbody"/>
        <w:numPr>
          <w:ilvl w:val="0"/>
          <w:numId w:val="65"/>
        </w:numPr>
      </w:pPr>
      <w:r w:rsidRPr="00B51769">
        <w:t>I</w:t>
      </w:r>
      <w:r w:rsidR="002128DF" w:rsidRPr="00B51769">
        <w:t xml:space="preserve">mprove </w:t>
      </w:r>
      <w:r w:rsidR="00F42B12" w:rsidRPr="00B51769">
        <w:t>models of care</w:t>
      </w:r>
      <w:r w:rsidR="00961183" w:rsidRPr="00B51769">
        <w:t xml:space="preserve"> or </w:t>
      </w:r>
      <w:r w:rsidR="00577E49" w:rsidRPr="00B51769">
        <w:t xml:space="preserve">achieve </w:t>
      </w:r>
      <w:r w:rsidR="00961183" w:rsidRPr="00B51769">
        <w:t xml:space="preserve">equitable access to palliative care </w:t>
      </w:r>
      <w:r w:rsidR="00CC7968" w:rsidRPr="00B51769">
        <w:t xml:space="preserve">services </w:t>
      </w:r>
      <w:r w:rsidR="00DB7682" w:rsidRPr="00B51769">
        <w:t>(e.g.</w:t>
      </w:r>
      <w:r w:rsidR="00812097" w:rsidRPr="00B51769">
        <w:t>,</w:t>
      </w:r>
      <w:r w:rsidR="00DB7682" w:rsidRPr="00B51769">
        <w:t xml:space="preserve"> </w:t>
      </w:r>
      <w:r w:rsidR="00812097" w:rsidRPr="00B51769">
        <w:t xml:space="preserve">initiatives to support </w:t>
      </w:r>
      <w:r w:rsidR="00DB7682" w:rsidRPr="00B51769">
        <w:t>early referral to pall</w:t>
      </w:r>
      <w:r w:rsidR="00511024" w:rsidRPr="00B51769">
        <w:t>iative</w:t>
      </w:r>
      <w:r w:rsidR="00DB7682" w:rsidRPr="00B51769">
        <w:t xml:space="preserve"> care</w:t>
      </w:r>
      <w:r w:rsidR="00511024" w:rsidRPr="00B51769">
        <w:t xml:space="preserve"> services</w:t>
      </w:r>
      <w:r w:rsidR="00234406" w:rsidRPr="00B51769">
        <w:t xml:space="preserve"> (</w:t>
      </w:r>
      <w:r w:rsidR="005805ED">
        <w:t>including</w:t>
      </w:r>
      <w:r w:rsidR="00234406" w:rsidRPr="00B51769">
        <w:t xml:space="preserve"> specialist</w:t>
      </w:r>
      <w:r w:rsidR="005805ED">
        <w:t>,</w:t>
      </w:r>
      <w:r w:rsidR="00234406" w:rsidRPr="00B51769">
        <w:t xml:space="preserve"> </w:t>
      </w:r>
      <w:r w:rsidR="005805ED">
        <w:t>primary care,</w:t>
      </w:r>
      <w:r w:rsidR="00234406" w:rsidRPr="00B51769">
        <w:t xml:space="preserve"> and</w:t>
      </w:r>
      <w:r w:rsidR="005805ED">
        <w:t>/or</w:t>
      </w:r>
      <w:r w:rsidR="00234406" w:rsidRPr="00B51769">
        <w:t xml:space="preserve"> community</w:t>
      </w:r>
      <w:r w:rsidR="005805ED">
        <w:noBreakHyphen/>
      </w:r>
      <w:r w:rsidR="00C024FB" w:rsidRPr="00B51769">
        <w:t>based services</w:t>
      </w:r>
      <w:r w:rsidR="00B51769">
        <w:t>)</w:t>
      </w:r>
      <w:r w:rsidR="00DB7682" w:rsidRPr="00B51769">
        <w:t>)</w:t>
      </w:r>
    </w:p>
    <w:p w14:paraId="5D4671AD" w14:textId="77777777" w:rsidR="00A455B9" w:rsidRDefault="00A455B9" w:rsidP="00A455B9">
      <w:pPr>
        <w:pStyle w:val="DHHSbody"/>
        <w:numPr>
          <w:ilvl w:val="0"/>
          <w:numId w:val="65"/>
        </w:numPr>
      </w:pPr>
      <w:r>
        <w:t xml:space="preserve">Increase utilisation of palliative radiotherapy to alleviate symptoms of advanced cancer such as pain </w:t>
      </w:r>
      <w:r w:rsidRPr="007D284E">
        <w:rPr>
          <w:rFonts w:cs="Arial"/>
          <w:lang w:val="en"/>
        </w:rPr>
        <w:t>from bone metastases or neurologic compromise from brain or spinal metastases</w:t>
      </w:r>
    </w:p>
    <w:p w14:paraId="116992F9" w14:textId="420E4799" w:rsidR="00BA1B72" w:rsidRDefault="005B1D39" w:rsidP="00E23B02">
      <w:pPr>
        <w:pStyle w:val="DHHSbody"/>
        <w:numPr>
          <w:ilvl w:val="0"/>
          <w:numId w:val="65"/>
        </w:numPr>
      </w:pPr>
      <w:r>
        <w:t>Integrate palliative care services with</w:t>
      </w:r>
      <w:r w:rsidDel="005A29AD">
        <w:t xml:space="preserve"> </w:t>
      </w:r>
      <w:r>
        <w:t>cancer services</w:t>
      </w:r>
      <w:r w:rsidR="0035786A">
        <w:t xml:space="preserve"> (including</w:t>
      </w:r>
      <w:r w:rsidR="00D763FD">
        <w:t xml:space="preserve"> </w:t>
      </w:r>
      <w:r w:rsidR="00D46376">
        <w:t xml:space="preserve">systemic </w:t>
      </w:r>
      <w:r w:rsidR="00D763FD">
        <w:t>anti-</w:t>
      </w:r>
      <w:r w:rsidR="00B3114F">
        <w:t xml:space="preserve">cancer therapies, </w:t>
      </w:r>
      <w:r w:rsidR="0035786A">
        <w:t>radiotherapy,</w:t>
      </w:r>
      <w:r>
        <w:t xml:space="preserve"> </w:t>
      </w:r>
      <w:r w:rsidR="006A5F50">
        <w:t>and</w:t>
      </w:r>
      <w:r w:rsidR="00723C14">
        <w:t xml:space="preserve">/or </w:t>
      </w:r>
      <w:r w:rsidR="006A5F50">
        <w:t xml:space="preserve">supportive care services) </w:t>
      </w:r>
      <w:r>
        <w:t xml:space="preserve">to </w:t>
      </w:r>
      <w:r w:rsidR="00723C14">
        <w:t>facilitate</w:t>
      </w:r>
      <w:r>
        <w:t xml:space="preserve"> seamless</w:t>
      </w:r>
      <w:r w:rsidR="00B93F17">
        <w:t xml:space="preserve"> and person-centred</w:t>
      </w:r>
      <w:r>
        <w:t xml:space="preserve"> care for </w:t>
      </w:r>
      <w:r w:rsidR="00FE413A">
        <w:t>people</w:t>
      </w:r>
      <w:r w:rsidR="006A5F50">
        <w:t xml:space="preserve"> diagnosed with advanced cancer</w:t>
      </w:r>
      <w:r w:rsidR="00FE413A">
        <w:t xml:space="preserve"> </w:t>
      </w:r>
    </w:p>
    <w:p w14:paraId="77F5E32E" w14:textId="77777777" w:rsidR="00A455B9" w:rsidRDefault="00A455B9" w:rsidP="00A455B9">
      <w:pPr>
        <w:pStyle w:val="DHHSbody"/>
        <w:numPr>
          <w:ilvl w:val="0"/>
          <w:numId w:val="65"/>
        </w:numPr>
      </w:pPr>
      <w:r>
        <w:t>Increase uptake of advance care planning and advanced care directives</w:t>
      </w:r>
    </w:p>
    <w:p w14:paraId="4A5608A0" w14:textId="03E7A039" w:rsidR="006B5C4B" w:rsidRDefault="006B5C4B" w:rsidP="006B5C4B">
      <w:pPr>
        <w:pStyle w:val="DHHSbody"/>
        <w:numPr>
          <w:ilvl w:val="0"/>
          <w:numId w:val="65"/>
        </w:numPr>
      </w:pPr>
      <w:r>
        <w:t>Increase the number and p</w:t>
      </w:r>
      <w:r w:rsidRPr="00686AA3">
        <w:t xml:space="preserve">roportion of patients </w:t>
      </w:r>
      <w:r>
        <w:t>with a cancer diagnosis referred to specialist</w:t>
      </w:r>
      <w:r w:rsidRPr="00686AA3">
        <w:t xml:space="preserve"> palliative care within 12 months prior to death</w:t>
      </w:r>
      <w:r>
        <w:t xml:space="preserve"> and receiving services within 6 months prior to death</w:t>
      </w:r>
    </w:p>
    <w:p w14:paraId="6195BE5C" w14:textId="545745D0" w:rsidR="006B5C4B" w:rsidRPr="00CE1480" w:rsidRDefault="00C6581B" w:rsidP="006B5C4B">
      <w:pPr>
        <w:pStyle w:val="DHHSbody"/>
        <w:numPr>
          <w:ilvl w:val="0"/>
          <w:numId w:val="65"/>
        </w:numPr>
      </w:pPr>
      <w:r>
        <w:t>R</w:t>
      </w:r>
      <w:r w:rsidR="006B5C4B">
        <w:t>educe p</w:t>
      </w:r>
      <w:r w:rsidR="006B5C4B" w:rsidRPr="00686AA3">
        <w:t xml:space="preserve">roportion of patients receiving </w:t>
      </w:r>
      <w:r w:rsidR="006B5C4B">
        <w:t>aggressive interventions within 30 days prior to death</w:t>
      </w:r>
      <w:r w:rsidR="006B5C4B" w:rsidRPr="006B5C4B">
        <w:t xml:space="preserve"> </w:t>
      </w:r>
      <w:r w:rsidR="006B5C4B">
        <w:t>(while remaining considerate of individual choice)</w:t>
      </w:r>
    </w:p>
    <w:p w14:paraId="086962C9" w14:textId="7742ED54" w:rsidR="00BD222F" w:rsidRDefault="00BA1B72" w:rsidP="00BD222F">
      <w:pPr>
        <w:pStyle w:val="DHHSbody"/>
        <w:numPr>
          <w:ilvl w:val="0"/>
          <w:numId w:val="65"/>
        </w:numPr>
      </w:pPr>
      <w:r>
        <w:t xml:space="preserve">Improve support for family and carers of people </w:t>
      </w:r>
      <w:r w:rsidR="005A556D">
        <w:t>undergoing</w:t>
      </w:r>
      <w:r>
        <w:t xml:space="preserve"> palliative care, including practical and emotional support</w:t>
      </w:r>
      <w:r w:rsidR="00B93F17">
        <w:t>.</w:t>
      </w:r>
      <w:r w:rsidR="005B1D39">
        <w:t xml:space="preserve"> </w:t>
      </w:r>
    </w:p>
    <w:p w14:paraId="24E1DE40" w14:textId="77777777" w:rsidR="00E40BC9" w:rsidRDefault="00353B72" w:rsidP="00E40BC9">
      <w:pPr>
        <w:pStyle w:val="DHHSbullet1"/>
        <w:numPr>
          <w:ilvl w:val="0"/>
          <w:numId w:val="0"/>
        </w:numPr>
        <w:spacing w:after="120"/>
      </w:pPr>
      <w:r w:rsidRPr="00BF52C5">
        <w:rPr>
          <w:b/>
          <w:bCs/>
        </w:rPr>
        <w:t xml:space="preserve">One grant will be awarded to the highest ranked application </w:t>
      </w:r>
      <w:r w:rsidR="00D831DD">
        <w:rPr>
          <w:b/>
          <w:bCs/>
        </w:rPr>
        <w:t>led</w:t>
      </w:r>
      <w:r w:rsidR="005D3847">
        <w:rPr>
          <w:b/>
          <w:bCs/>
        </w:rPr>
        <w:t xml:space="preserve"> by</w:t>
      </w:r>
      <w:r w:rsidR="00D831DD" w:rsidRPr="00BF52C5">
        <w:rPr>
          <w:b/>
          <w:bCs/>
        </w:rPr>
        <w:t xml:space="preserve"> </w:t>
      </w:r>
      <w:r w:rsidRPr="00BF52C5">
        <w:rPr>
          <w:b/>
          <w:bCs/>
        </w:rPr>
        <w:t>a rural or regional area that meets appropriate standards for funding.</w:t>
      </w:r>
      <w:r w:rsidRPr="00325969">
        <w:t xml:space="preserve"> </w:t>
      </w:r>
      <w:r w:rsidR="008C20FB">
        <w:t xml:space="preserve">The majority of the research team </w:t>
      </w:r>
      <w:r w:rsidR="00B0639A">
        <w:t xml:space="preserve">must be based </w:t>
      </w:r>
      <w:r w:rsidR="00A44609">
        <w:t>in a rural or regional are</w:t>
      </w:r>
      <w:r w:rsidR="002C114A">
        <w:t xml:space="preserve">a of Victoria </w:t>
      </w:r>
      <w:r w:rsidR="00462AAE" w:rsidRPr="00462AAE">
        <w:rPr>
          <w:b/>
          <w:bCs/>
        </w:rPr>
        <w:t>AND</w:t>
      </w:r>
      <w:r w:rsidR="002C114A">
        <w:t xml:space="preserve"> the </w:t>
      </w:r>
      <w:r w:rsidR="004F5DEA">
        <w:t>majority of participants enrolled in the clinical research</w:t>
      </w:r>
      <w:r w:rsidR="00C67786">
        <w:t xml:space="preserve"> </w:t>
      </w:r>
      <w:r w:rsidR="004F5DEA">
        <w:t xml:space="preserve">must </w:t>
      </w:r>
      <w:r w:rsidR="00C67786">
        <w:t xml:space="preserve">reside in a rural or regional area. </w:t>
      </w:r>
      <w:r>
        <w:t xml:space="preserve">Unless otherwise formally agreed with the Department, the </w:t>
      </w:r>
      <w:hyperlink r:id="rId17" w:history="1">
        <w:r w:rsidRPr="008A7883">
          <w:rPr>
            <w:rStyle w:val="Hyperlink"/>
          </w:rPr>
          <w:t>definition of Rural, Regional and Remote areas</w:t>
        </w:r>
      </w:hyperlink>
      <w:r>
        <w:t xml:space="preserve"> &lt;</w:t>
      </w:r>
      <w:r w:rsidRPr="00613340">
        <w:t>https://www.health.gov.au/health-topics/health-workforce/health-workforce-classifications/</w:t>
      </w:r>
      <w:r w:rsidRPr="00D45466">
        <w:t>rural-remote-and-metropolitan-area</w:t>
      </w:r>
      <w:r>
        <w:t>&gt; for this grant opportunity are locations RRMA Classification 3-7.</w:t>
      </w:r>
    </w:p>
    <w:p w14:paraId="7ECC1623" w14:textId="0817F513" w:rsidR="00C001DD" w:rsidRPr="002F79F5" w:rsidRDefault="00C001DD" w:rsidP="003F5526">
      <w:pPr>
        <w:pStyle w:val="DHHSbullet1"/>
        <w:numPr>
          <w:ilvl w:val="0"/>
          <w:numId w:val="0"/>
        </w:numPr>
        <w:rPr>
          <w:i/>
          <w:iCs/>
        </w:rPr>
      </w:pPr>
      <w:r w:rsidRPr="002F79F5">
        <w:rPr>
          <w:i/>
          <w:iCs/>
        </w:rPr>
        <w:t>Access to linked</w:t>
      </w:r>
      <w:r w:rsidR="004D4231" w:rsidRPr="002F79F5">
        <w:rPr>
          <w:i/>
          <w:iCs/>
        </w:rPr>
        <w:t xml:space="preserve"> data in cancer</w:t>
      </w:r>
    </w:p>
    <w:p w14:paraId="71333AB2" w14:textId="5710FFA8" w:rsidR="004D4231" w:rsidRDefault="004D4231" w:rsidP="004D4231">
      <w:pPr>
        <w:pStyle w:val="DHHSbody"/>
      </w:pPr>
      <w:r>
        <w:t>The Centre for Victorian Data Linkage (CVDL) was established in 2009 with the aim of developing data linkage capacity and infrastructure in Victoria in line with best practice.</w:t>
      </w:r>
      <w:r w:rsidR="00965FC3">
        <w:t xml:space="preserve"> </w:t>
      </w:r>
      <w:r>
        <w:t>The CVDL is located within the Victorian Agency for Health Information (VAHI) in the Department of Health and provides linkage services to government, clinical and academic researchers for research and policy development purposes.</w:t>
      </w:r>
    </w:p>
    <w:p w14:paraId="60F30479" w14:textId="77777777" w:rsidR="00E40BC9" w:rsidRDefault="00272C19" w:rsidP="00A86FAC">
      <w:pPr>
        <w:pStyle w:val="DHHSbody"/>
      </w:pPr>
      <w:r w:rsidRPr="00272C19">
        <w:t xml:space="preserve">In 2016, the CVDL developed the Victorian Linkage Map (VLM), which provides an enduring resource of linked datasets. The VLM is a system of linked records that are identified as belonging to the same person across 30 different Victorian health and human services datasets. </w:t>
      </w:r>
    </w:p>
    <w:p w14:paraId="646B3D53" w14:textId="48CFA4D3" w:rsidR="00965FC3" w:rsidRDefault="00272C19" w:rsidP="00A86FAC">
      <w:pPr>
        <w:pStyle w:val="DHHSbody"/>
      </w:pPr>
      <w:r w:rsidRPr="00272C19">
        <w:lastRenderedPageBreak/>
        <w:t xml:space="preserve">The CVDL then developed the Integrated Data Resource (IDR), a de-identified linked dataset including each individual’s service history, which can be used for research. </w:t>
      </w:r>
      <w:r w:rsidR="00965FC3" w:rsidRPr="00E224FA">
        <w:t xml:space="preserve">CVDL </w:t>
      </w:r>
      <w:r w:rsidR="00DA0FDC">
        <w:t>can</w:t>
      </w:r>
      <w:r w:rsidR="00965FC3" w:rsidRPr="00E224FA">
        <w:t xml:space="preserve"> link various datasets relevant to cancer</w:t>
      </w:r>
      <w:r w:rsidR="00EA1CA9">
        <w:t xml:space="preserve"> including the:</w:t>
      </w:r>
    </w:p>
    <w:p w14:paraId="11EC813E" w14:textId="77777777" w:rsidR="009515F4" w:rsidRPr="007D182B" w:rsidRDefault="009515F4" w:rsidP="007D182B">
      <w:pPr>
        <w:pStyle w:val="DHHSbullet1"/>
      </w:pPr>
      <w:r w:rsidRPr="007D182B">
        <w:t>Victorian Cancer Registry</w:t>
      </w:r>
    </w:p>
    <w:p w14:paraId="3A846956" w14:textId="016EC79D" w:rsidR="009515F4" w:rsidRPr="007D182B" w:rsidRDefault="009515F4" w:rsidP="007D182B">
      <w:pPr>
        <w:pStyle w:val="DHHSbullet1"/>
      </w:pPr>
      <w:r w:rsidRPr="007D182B">
        <w:t>Victorian Admitted Episodes Dataset</w:t>
      </w:r>
    </w:p>
    <w:p w14:paraId="04C9D5CC" w14:textId="77777777" w:rsidR="009515F4" w:rsidRPr="007D182B" w:rsidRDefault="009515F4" w:rsidP="007D182B">
      <w:pPr>
        <w:pStyle w:val="DHHSbullet1"/>
      </w:pPr>
      <w:r w:rsidRPr="007D182B">
        <w:t>Victorian Emergency Minimum Dataset</w:t>
      </w:r>
    </w:p>
    <w:p w14:paraId="7F09EA1F" w14:textId="77777777" w:rsidR="007E593D" w:rsidRPr="007D182B" w:rsidRDefault="007E593D" w:rsidP="007D182B">
      <w:pPr>
        <w:pStyle w:val="DHHSbullet1"/>
      </w:pPr>
      <w:r w:rsidRPr="007D182B">
        <w:t>Victorian Integrated Non-Admitted Heath Dataset</w:t>
      </w:r>
    </w:p>
    <w:p w14:paraId="02DD0F2D" w14:textId="215ACE27" w:rsidR="00F37E22" w:rsidRPr="007D182B" w:rsidRDefault="00F37E22" w:rsidP="007D182B">
      <w:pPr>
        <w:pStyle w:val="DHHSbullet1"/>
      </w:pPr>
      <w:r w:rsidRPr="007D182B">
        <w:t>Victorian Radiotherapy Minimum Dataset</w:t>
      </w:r>
    </w:p>
    <w:p w14:paraId="1E83E181" w14:textId="2DB813C9" w:rsidR="00460367" w:rsidRPr="007D182B" w:rsidRDefault="00460367" w:rsidP="007D182B">
      <w:pPr>
        <w:pStyle w:val="DHHSbullet1"/>
      </w:pPr>
      <w:r w:rsidRPr="007D182B">
        <w:t>Victorian Death Index</w:t>
      </w:r>
    </w:p>
    <w:p w14:paraId="510E44C7" w14:textId="700167EB" w:rsidR="002C6DF7" w:rsidRPr="007D182B" w:rsidRDefault="002C6DF7" w:rsidP="00501D50">
      <w:pPr>
        <w:pStyle w:val="DHHSbullet1"/>
        <w:spacing w:after="120"/>
      </w:pPr>
      <w:r w:rsidRPr="007D182B">
        <w:t>Elective Surgery Information System</w:t>
      </w:r>
      <w:r w:rsidR="00841EF6" w:rsidRPr="007D182B">
        <w:t>.</w:t>
      </w:r>
    </w:p>
    <w:p w14:paraId="39CFC2FD" w14:textId="4CFD92D3" w:rsidR="00751D4A" w:rsidRPr="00A86FAC" w:rsidRDefault="002F79F5" w:rsidP="00A86FAC">
      <w:pPr>
        <w:pStyle w:val="DHHSbody"/>
      </w:pPr>
      <w:r w:rsidRPr="00A86FAC">
        <w:t xml:space="preserve">The CVDL also links additional datasets on a </w:t>
      </w:r>
      <w:r w:rsidR="001818AE" w:rsidRPr="00A86FAC">
        <w:t>project-by-project</w:t>
      </w:r>
      <w:r w:rsidRPr="00A86FAC">
        <w:t xml:space="preserve"> basis where authorisation is provided by the data custodian.</w:t>
      </w:r>
      <w:r w:rsidR="001D4645" w:rsidRPr="00A86FAC">
        <w:t xml:space="preserve"> Applicants may wish to consider</w:t>
      </w:r>
      <w:r w:rsidR="00EB4C73" w:rsidRPr="00A86FAC">
        <w:t xml:space="preserve"> </w:t>
      </w:r>
      <w:r w:rsidR="00182955" w:rsidRPr="00A86FAC">
        <w:t>req</w:t>
      </w:r>
      <w:r w:rsidR="008810FB" w:rsidRPr="00A86FAC">
        <w:t xml:space="preserve">uesting access to </w:t>
      </w:r>
      <w:r w:rsidR="00FD5F37" w:rsidRPr="00A86FAC">
        <w:t xml:space="preserve">the linked datasets in cancer </w:t>
      </w:r>
      <w:r w:rsidR="00E224FA" w:rsidRPr="00A86FAC">
        <w:t xml:space="preserve">as part of a research proposal, however access to these datasets is not mandatory for funding through </w:t>
      </w:r>
      <w:r w:rsidR="00370400">
        <w:t>this</w:t>
      </w:r>
      <w:r w:rsidR="00A86FAC" w:rsidRPr="00A86FAC">
        <w:t xml:space="preserve"> Scheme</w:t>
      </w:r>
      <w:r w:rsidR="00E224FA" w:rsidRPr="00A86FAC">
        <w:t>.</w:t>
      </w:r>
      <w:r w:rsidRPr="00A86FAC">
        <w:t xml:space="preserve"> </w:t>
      </w:r>
    </w:p>
    <w:p w14:paraId="0C0E7FAF" w14:textId="5446C3BB" w:rsidR="00EA1CA9" w:rsidRPr="00E224FA" w:rsidRDefault="002F79F5" w:rsidP="00E40BC9">
      <w:pPr>
        <w:pStyle w:val="DHHSbullet1"/>
        <w:numPr>
          <w:ilvl w:val="0"/>
          <w:numId w:val="0"/>
        </w:numPr>
        <w:spacing w:after="120"/>
        <w:rPr>
          <w:lang w:val="en"/>
        </w:rPr>
      </w:pPr>
      <w:r>
        <w:rPr>
          <w:lang w:val="en"/>
        </w:rPr>
        <w:t>Further information about CVD</w:t>
      </w:r>
      <w:r w:rsidR="00DA0FDC">
        <w:rPr>
          <w:lang w:val="en"/>
        </w:rPr>
        <w:t>L</w:t>
      </w:r>
      <w:r w:rsidR="004D3ACD">
        <w:rPr>
          <w:lang w:val="en"/>
        </w:rPr>
        <w:t xml:space="preserve">, </w:t>
      </w:r>
      <w:r>
        <w:rPr>
          <w:lang w:val="en"/>
        </w:rPr>
        <w:t>the available datasets</w:t>
      </w:r>
      <w:r w:rsidR="004D3ACD">
        <w:rPr>
          <w:lang w:val="en"/>
        </w:rPr>
        <w:t xml:space="preserve"> and </w:t>
      </w:r>
      <w:r w:rsidR="001D4645">
        <w:rPr>
          <w:lang w:val="en"/>
        </w:rPr>
        <w:t>data linkage requests</w:t>
      </w:r>
      <w:r>
        <w:rPr>
          <w:lang w:val="en"/>
        </w:rPr>
        <w:t xml:space="preserve"> can be found at </w:t>
      </w:r>
      <w:r w:rsidR="00DA0FDC">
        <w:rPr>
          <w:lang w:val="en"/>
        </w:rPr>
        <w:t>&lt;</w:t>
      </w:r>
      <w:r w:rsidR="00DA0FDC" w:rsidRPr="00DA0FDC">
        <w:rPr>
          <w:lang w:val="en"/>
        </w:rPr>
        <w:t>https://www2.health.vic.gov.au/about/reporting-planning-data/the-centre-for-victorian-data-linkage</w:t>
      </w:r>
      <w:r w:rsidR="00DA0FDC">
        <w:rPr>
          <w:lang w:val="en"/>
        </w:rPr>
        <w:t>&gt;.</w:t>
      </w:r>
    </w:p>
    <w:p w14:paraId="4473F14E" w14:textId="7A924AE6" w:rsidR="00912C62" w:rsidRDefault="00912C62" w:rsidP="00C26313">
      <w:pPr>
        <w:pStyle w:val="Heading2"/>
        <w:numPr>
          <w:ilvl w:val="1"/>
          <w:numId w:val="13"/>
        </w:numPr>
      </w:pPr>
      <w:bookmarkStart w:id="3" w:name="_Toc136958501"/>
      <w:r>
        <w:t>Application requirement</w:t>
      </w:r>
      <w:r w:rsidR="00C26313">
        <w:t>s</w:t>
      </w:r>
      <w:bookmarkEnd w:id="3"/>
      <w:r>
        <w:t xml:space="preserve"> </w:t>
      </w:r>
    </w:p>
    <w:p w14:paraId="7AA2CC9B" w14:textId="77777777" w:rsidR="009C73FB" w:rsidRDefault="009C73FB" w:rsidP="009C73FB">
      <w:pPr>
        <w:pStyle w:val="DHHSbody"/>
      </w:pPr>
      <w:r>
        <w:t>The purpose of this scheme is to provide funding for new initiatives that may complement existing work that is not currently funded through other sources. It is not intended to be used to replace existing funding.</w:t>
      </w:r>
    </w:p>
    <w:p w14:paraId="529057DC" w14:textId="77777777" w:rsidR="009C73FB" w:rsidRDefault="009C73FB" w:rsidP="009C73FB">
      <w:pPr>
        <w:pStyle w:val="DHHSbody"/>
      </w:pPr>
      <w:r>
        <w:t xml:space="preserve">The VCA </w:t>
      </w:r>
      <w:r w:rsidRPr="00E40BC9">
        <w:rPr>
          <w:b/>
        </w:rPr>
        <w:t>must</w:t>
      </w:r>
      <w:r>
        <w:t xml:space="preserve"> be satisfied that:</w:t>
      </w:r>
    </w:p>
    <w:p w14:paraId="06876F03" w14:textId="4A9E123A" w:rsidR="009C73FB" w:rsidRPr="001B23A0" w:rsidRDefault="00E40BC9" w:rsidP="009C73FB">
      <w:pPr>
        <w:pStyle w:val="DHHSbullet1"/>
      </w:pPr>
      <w:r>
        <w:t>T</w:t>
      </w:r>
      <w:r w:rsidR="009C73FB" w:rsidRPr="001B23A0">
        <w:t>he majority of the research funded by the VCA is completed within Victoria (Co-Investigators and/or collaborators may work interstate or internationally)</w:t>
      </w:r>
    </w:p>
    <w:p w14:paraId="73C1E075" w14:textId="77777777" w:rsidR="00E40BC9" w:rsidRDefault="00E40BC9">
      <w:pPr>
        <w:pStyle w:val="DHHSbullet1"/>
      </w:pPr>
      <w:r>
        <w:t>P</w:t>
      </w:r>
      <w:r w:rsidR="009C73FB" w:rsidRPr="001B23A0">
        <w:t>roposals have specific aims and outcomes that are achievable in the designated timeframe</w:t>
      </w:r>
    </w:p>
    <w:p w14:paraId="2EFD0904" w14:textId="36D6D995" w:rsidR="00912C62" w:rsidRDefault="00912C62">
      <w:pPr>
        <w:pStyle w:val="DHHSbullet1"/>
      </w:pPr>
      <w:r>
        <w:t>Application</w:t>
      </w:r>
      <w:r w:rsidR="00F67DF1">
        <w:t>s</w:t>
      </w:r>
      <w:r w:rsidR="00686945">
        <w:t xml:space="preserve"> </w:t>
      </w:r>
      <w:r w:rsidR="00686945">
        <w:rPr>
          <w:b/>
        </w:rPr>
        <w:t>must</w:t>
      </w:r>
      <w:r w:rsidR="00007D08">
        <w:t xml:space="preserve"> </w:t>
      </w:r>
      <w:r w:rsidR="009A7B5D">
        <w:t>demonstrate</w:t>
      </w:r>
      <w:r>
        <w:t xml:space="preserve"> active consumer and community </w:t>
      </w:r>
      <w:r w:rsidR="0084471C">
        <w:t>engagement</w:t>
      </w:r>
      <w:r w:rsidR="00007D08">
        <w:t xml:space="preserve">. </w:t>
      </w:r>
    </w:p>
    <w:p w14:paraId="74C61058" w14:textId="77777777" w:rsidR="00E234E7" w:rsidRPr="00E234E7" w:rsidRDefault="00912C62" w:rsidP="00912C62">
      <w:pPr>
        <w:pStyle w:val="Heading2"/>
        <w:numPr>
          <w:ilvl w:val="1"/>
          <w:numId w:val="13"/>
        </w:numPr>
      </w:pPr>
      <w:bookmarkStart w:id="4" w:name="_Toc136958502"/>
      <w:r>
        <w:t>Who can apply</w:t>
      </w:r>
      <w:bookmarkEnd w:id="4"/>
    </w:p>
    <w:p w14:paraId="58D7D179" w14:textId="59171718" w:rsidR="005D6B60" w:rsidRPr="005D6B60" w:rsidRDefault="00912C62" w:rsidP="005D6B60">
      <w:pPr>
        <w:pStyle w:val="DHHSbody"/>
      </w:pPr>
      <w:r w:rsidRPr="005967AA">
        <w:t xml:space="preserve">Applicants must be </w:t>
      </w:r>
      <w:r w:rsidR="005967AA" w:rsidRPr="00811C0A">
        <w:t xml:space="preserve">Australian </w:t>
      </w:r>
      <w:r w:rsidR="005967AA">
        <w:t xml:space="preserve">or New Zealand </w:t>
      </w:r>
      <w:r w:rsidR="00C96AEE" w:rsidRPr="00811C0A">
        <w:t>citizens</w:t>
      </w:r>
      <w:r w:rsidR="00C96AEE">
        <w:t xml:space="preserve"> or</w:t>
      </w:r>
      <w:r w:rsidR="00AB7628">
        <w:t xml:space="preserve"> </w:t>
      </w:r>
      <w:r w:rsidR="005967AA" w:rsidRPr="00811C0A">
        <w:t>have permanent residency in Australia</w:t>
      </w:r>
      <w:r w:rsidR="00B046CF">
        <w:t xml:space="preserve"> at the time of submitting the </w:t>
      </w:r>
      <w:r w:rsidR="0019111B">
        <w:t>application</w:t>
      </w:r>
      <w:r w:rsidR="005967AA">
        <w:t xml:space="preserve">. Applicants </w:t>
      </w:r>
      <w:r w:rsidR="005967AA" w:rsidRPr="00E40BC9">
        <w:rPr>
          <w:b/>
        </w:rPr>
        <w:t>must</w:t>
      </w:r>
      <w:r w:rsidR="005967AA">
        <w:t xml:space="preserve"> also be based in </w:t>
      </w:r>
      <w:r w:rsidR="00AB7628">
        <w:t xml:space="preserve">Victoria </w:t>
      </w:r>
      <w:r w:rsidR="005967AA">
        <w:t xml:space="preserve">for </w:t>
      </w:r>
      <w:r w:rsidR="00AB7628">
        <w:t>the majority</w:t>
      </w:r>
      <w:r w:rsidR="005967AA">
        <w:t xml:space="preserve"> of the funding period.</w:t>
      </w:r>
      <w:bookmarkStart w:id="5" w:name="_Hlk11335980"/>
      <w:r w:rsidR="005967AA" w:rsidRPr="00811C0A">
        <w:t xml:space="preserve"> </w:t>
      </w:r>
      <w:bookmarkEnd w:id="5"/>
    </w:p>
    <w:p w14:paraId="14EEFD0F" w14:textId="684F9F7E" w:rsidR="007C4FD4" w:rsidRDefault="007C4FD4" w:rsidP="007C4FD4">
      <w:pPr>
        <w:pStyle w:val="DHHSbody"/>
      </w:pPr>
      <w:r w:rsidRPr="00601877">
        <w:t xml:space="preserve">Applications </w:t>
      </w:r>
      <w:r>
        <w:t xml:space="preserve">are strongly encouraged from </w:t>
      </w:r>
      <w:r w:rsidR="00973C7F">
        <w:t>multi-disciplinary teams of researchers</w:t>
      </w:r>
      <w:r w:rsidR="0065354A">
        <w:t>. This may</w:t>
      </w:r>
      <w:r w:rsidR="002119E7">
        <w:t xml:space="preserve"> includ</w:t>
      </w:r>
      <w:r w:rsidR="0065354A">
        <w:t>e</w:t>
      </w:r>
      <w:r w:rsidR="00C25072">
        <w:t xml:space="preserve"> medical specialties</w:t>
      </w:r>
      <w:r w:rsidR="002119E7" w:rsidRPr="00601877">
        <w:t xml:space="preserve"> </w:t>
      </w:r>
      <w:r w:rsidR="00F40BBF">
        <w:t xml:space="preserve">(e.g. </w:t>
      </w:r>
      <w:r w:rsidR="00996055">
        <w:t xml:space="preserve">medical oncologists, </w:t>
      </w:r>
      <w:r w:rsidR="00B0664D">
        <w:t xml:space="preserve">haematologists, radiation oncologists, </w:t>
      </w:r>
      <w:r w:rsidR="00996055">
        <w:t xml:space="preserve">palliative </w:t>
      </w:r>
      <w:r w:rsidR="00B0664D">
        <w:t>care specialists</w:t>
      </w:r>
      <w:r w:rsidR="00EC5FA4">
        <w:t>)</w:t>
      </w:r>
      <w:r w:rsidR="00B0664D">
        <w:t>,</w:t>
      </w:r>
      <w:r w:rsidR="00665EEC">
        <w:t xml:space="preserve"> </w:t>
      </w:r>
      <w:r w:rsidR="008F3A22">
        <w:t xml:space="preserve">other clinicians including </w:t>
      </w:r>
      <w:r w:rsidR="00F40BBF" w:rsidRPr="00601877">
        <w:t>nurs</w:t>
      </w:r>
      <w:r w:rsidR="008F3A22">
        <w:t>ing and</w:t>
      </w:r>
      <w:r w:rsidRPr="00601877">
        <w:t xml:space="preserve"> allied health </w:t>
      </w:r>
      <w:r>
        <w:t>professionals</w:t>
      </w:r>
      <w:r w:rsidR="0065354A" w:rsidRPr="0065354A">
        <w:t xml:space="preserve"> </w:t>
      </w:r>
      <w:r w:rsidR="00EC5FA4">
        <w:t>(</w:t>
      </w:r>
      <w:r w:rsidR="0065354A">
        <w:t>e.g.</w:t>
      </w:r>
      <w:r w:rsidR="00EC5FA4">
        <w:t xml:space="preserve"> physiotherapists,</w:t>
      </w:r>
      <w:r w:rsidR="0065354A">
        <w:t xml:space="preserve"> </w:t>
      </w:r>
      <w:r w:rsidR="008F3A22">
        <w:t xml:space="preserve">psycho-oncologists, </w:t>
      </w:r>
      <w:r w:rsidR="00EC5FA4">
        <w:t>occupational therapists,</w:t>
      </w:r>
      <w:r w:rsidR="0065354A">
        <w:t xml:space="preserve"> radiation therapists</w:t>
      </w:r>
      <w:r w:rsidR="00F40BBF">
        <w:t>), community and/primary care providers of palliative care,</w:t>
      </w:r>
      <w:r w:rsidR="00F40BBF" w:rsidRPr="00F40BBF">
        <w:t xml:space="preserve"> </w:t>
      </w:r>
      <w:r w:rsidR="00F40BBF">
        <w:t>survivorship and</w:t>
      </w:r>
      <w:r w:rsidRPr="00601877">
        <w:t xml:space="preserve"> </w:t>
      </w:r>
      <w:r>
        <w:t xml:space="preserve">supportive care researchers, </w:t>
      </w:r>
      <w:r w:rsidRPr="00601877">
        <w:t xml:space="preserve">health economists, behavioural scientists, statisticians, </w:t>
      </w:r>
      <w:r>
        <w:t xml:space="preserve">implementation scientists, </w:t>
      </w:r>
      <w:r w:rsidRPr="00601877">
        <w:t>bioinformaticians</w:t>
      </w:r>
      <w:r w:rsidR="00EE5E35">
        <w:t xml:space="preserve"> and consumers</w:t>
      </w:r>
      <w:r w:rsidR="00F40BBF">
        <w:t xml:space="preserve">. </w:t>
      </w:r>
      <w:r w:rsidRPr="00601877">
        <w:t xml:space="preserve"> </w:t>
      </w:r>
    </w:p>
    <w:p w14:paraId="6712C3D3" w14:textId="1B08D5DF" w:rsidR="00EC5FA4" w:rsidRDefault="00EC5FA4" w:rsidP="007C4FD4">
      <w:pPr>
        <w:pStyle w:val="DHHSbody"/>
      </w:pPr>
      <w:r>
        <w:t xml:space="preserve">The Applicant </w:t>
      </w:r>
      <w:r w:rsidR="00FD565B">
        <w:t xml:space="preserve">needs to demonstrate to the </w:t>
      </w:r>
      <w:r w:rsidR="001C607D">
        <w:t>Scientific</w:t>
      </w:r>
      <w:r w:rsidR="00FD324B">
        <w:t xml:space="preserve"> </w:t>
      </w:r>
      <w:r w:rsidR="00266F74">
        <w:t>Evaluation Panel</w:t>
      </w:r>
      <w:r w:rsidR="00674069">
        <w:t xml:space="preserve"> that they </w:t>
      </w:r>
      <w:r w:rsidR="00AE4A01">
        <w:t>have the capability</w:t>
      </w:r>
      <w:r w:rsidR="00674069">
        <w:t xml:space="preserve"> </w:t>
      </w:r>
      <w:r w:rsidR="00AE4A01">
        <w:t>to</w:t>
      </w:r>
      <w:r w:rsidR="00674069">
        <w:t xml:space="preserve"> </w:t>
      </w:r>
      <w:r w:rsidR="002612D2">
        <w:t>undertak</w:t>
      </w:r>
      <w:r w:rsidR="00AE4A01">
        <w:t>e</w:t>
      </w:r>
      <w:r w:rsidR="002612D2">
        <w:t xml:space="preserve"> independent research </w:t>
      </w:r>
      <w:r w:rsidR="00FA36A1">
        <w:t xml:space="preserve">and </w:t>
      </w:r>
      <w:r w:rsidR="00FD324B">
        <w:t>lead the research team of Co-</w:t>
      </w:r>
      <w:r w:rsidR="00E467E8">
        <w:t>Invest</w:t>
      </w:r>
      <w:r w:rsidR="003B751B">
        <w:t>igators</w:t>
      </w:r>
      <w:r w:rsidR="00AE4A01">
        <w:t>, Associate Investigators and/or Collaborators</w:t>
      </w:r>
      <w:r w:rsidR="00FD324B">
        <w:t xml:space="preserve">. </w:t>
      </w:r>
    </w:p>
    <w:p w14:paraId="17DA970D" w14:textId="77777777" w:rsidR="00124D5C" w:rsidRDefault="00304E85" w:rsidP="000F606D">
      <w:pPr>
        <w:pStyle w:val="DHHSbody"/>
      </w:pPr>
      <w:r w:rsidRPr="00D236EF">
        <w:rPr>
          <w:b/>
          <w:u w:val="single"/>
        </w:rPr>
        <w:t>Please note:</w:t>
      </w:r>
      <w:r w:rsidRPr="00D236EF">
        <w:rPr>
          <w:b/>
        </w:rPr>
        <w:t xml:space="preserve"> </w:t>
      </w:r>
      <w:r w:rsidR="00DA44F1" w:rsidRPr="00D236EF">
        <w:rPr>
          <w:b/>
        </w:rPr>
        <w:t xml:space="preserve">Applicants may only submit </w:t>
      </w:r>
      <w:r w:rsidR="00DA44F1" w:rsidRPr="00D236EF">
        <w:rPr>
          <w:b/>
          <w:u w:val="single"/>
        </w:rPr>
        <w:t>one</w:t>
      </w:r>
      <w:r w:rsidR="00DA44F1" w:rsidRPr="00D236EF">
        <w:rPr>
          <w:b/>
        </w:rPr>
        <w:t xml:space="preserve"> application as C</w:t>
      </w:r>
      <w:r w:rsidR="00E92065" w:rsidRPr="00D236EF">
        <w:rPr>
          <w:b/>
        </w:rPr>
        <w:t>hief Investigator</w:t>
      </w:r>
      <w:r w:rsidR="00C937CC" w:rsidRPr="00D236EF">
        <w:rPr>
          <w:b/>
        </w:rPr>
        <w:t xml:space="preserve"> and</w:t>
      </w:r>
      <w:r w:rsidR="002829B6" w:rsidRPr="00D236EF">
        <w:rPr>
          <w:b/>
        </w:rPr>
        <w:t xml:space="preserve"> can be listed as a </w:t>
      </w:r>
      <w:r w:rsidR="00C937CC" w:rsidRPr="00D236EF">
        <w:rPr>
          <w:b/>
        </w:rPr>
        <w:t>C</w:t>
      </w:r>
      <w:r w:rsidR="002829B6" w:rsidRPr="00D236EF">
        <w:rPr>
          <w:b/>
        </w:rPr>
        <w:t>o-</w:t>
      </w:r>
      <w:r w:rsidR="00C937CC" w:rsidRPr="00D236EF">
        <w:rPr>
          <w:b/>
        </w:rPr>
        <w:t>I</w:t>
      </w:r>
      <w:r w:rsidR="002829B6" w:rsidRPr="00D236EF">
        <w:rPr>
          <w:b/>
        </w:rPr>
        <w:t>nvestigator on a maximum of three applications</w:t>
      </w:r>
      <w:r w:rsidR="00C937CC" w:rsidRPr="00D236EF">
        <w:rPr>
          <w:b/>
        </w:rPr>
        <w:t>. There are no limitations on Associate Investigators</w:t>
      </w:r>
      <w:r w:rsidR="00F73D02">
        <w:rPr>
          <w:b/>
        </w:rPr>
        <w:t xml:space="preserve">. </w:t>
      </w:r>
      <w:r w:rsidR="000F606D" w:rsidRPr="00EE71CC">
        <w:t xml:space="preserve">The </w:t>
      </w:r>
      <w:r w:rsidR="006B0015">
        <w:t>A</w:t>
      </w:r>
      <w:r w:rsidR="000F606D" w:rsidRPr="00EE71CC">
        <w:t xml:space="preserve">pplicant and Administering Organisation must ensure applications meet all eligibility requirements, as set out in these guidelines, at the time of submission and for the duration of peer review. Applications that do not meet these eligibility requirements will be excluded from further consideration. </w:t>
      </w:r>
    </w:p>
    <w:p w14:paraId="5FF7E40C" w14:textId="15BD3D05" w:rsidR="000F606D" w:rsidRDefault="000F606D" w:rsidP="000F606D">
      <w:pPr>
        <w:pStyle w:val="DHHSbody"/>
      </w:pPr>
      <w:r w:rsidRPr="00EE71CC">
        <w:lastRenderedPageBreak/>
        <w:t xml:space="preserve">An eligibility ruling may be made by VCA at any stage following the close of applications, including during peer review. Where an eligibility ruling is being considered, VCA may request further information to assess whether the eligibility requirements have been met. Decisions are made based on current policies and considerations specific to this grant opportunity. Decisions made in relation to previous grant </w:t>
      </w:r>
      <w:r w:rsidR="00C96AEE" w:rsidRPr="00EE71CC">
        <w:t>opportunities,</w:t>
      </w:r>
      <w:r w:rsidRPr="00EE71CC">
        <w:t xml:space="preserve"> or other VCA funding schemes will not be regarded as precedents and will not be considered when assessing compliance with the requirements of this grant opportunity. Administering</w:t>
      </w:r>
      <w:r w:rsidRPr="00EE71CC" w:rsidDel="007F0971">
        <w:t xml:space="preserve"> </w:t>
      </w:r>
      <w:r w:rsidRPr="00EE71CC">
        <w:t xml:space="preserve">Organisations and </w:t>
      </w:r>
      <w:r w:rsidR="006B0015">
        <w:t>A</w:t>
      </w:r>
      <w:r w:rsidRPr="00EE71CC">
        <w:t>pplicants will be notified in writing of ineligible applications</w:t>
      </w:r>
      <w:r w:rsidRPr="00D273FB">
        <w:t>.</w:t>
      </w:r>
    </w:p>
    <w:p w14:paraId="16037C90" w14:textId="35C6954A" w:rsidR="000F606D" w:rsidRPr="00144C72" w:rsidRDefault="000F606D" w:rsidP="000F606D">
      <w:pPr>
        <w:pStyle w:val="DHHSbullet1"/>
        <w:numPr>
          <w:ilvl w:val="0"/>
          <w:numId w:val="0"/>
        </w:numPr>
        <w:rPr>
          <w:i/>
          <w:iCs/>
        </w:rPr>
      </w:pPr>
      <w:r w:rsidRPr="00144C72">
        <w:rPr>
          <w:i/>
          <w:iCs/>
        </w:rPr>
        <w:t xml:space="preserve">Duplicate funding </w:t>
      </w:r>
    </w:p>
    <w:p w14:paraId="1ECE6014" w14:textId="77777777" w:rsidR="000F606D" w:rsidRDefault="000F606D" w:rsidP="000F606D">
      <w:pPr>
        <w:pStyle w:val="DHHSbody"/>
      </w:pPr>
      <w:r w:rsidRPr="00601877">
        <w:t xml:space="preserve">The VCA </w:t>
      </w:r>
      <w:r w:rsidRPr="0064710E">
        <w:rPr>
          <w:u w:val="single"/>
        </w:rPr>
        <w:t>will not</w:t>
      </w:r>
      <w:r w:rsidRPr="00601877">
        <w:t xml:space="preserve"> provide financial assistance to meet the costs of a project to the extent that those costs have been, or are likely to be, met by funding obtained from another source (including other VCA funding).</w:t>
      </w:r>
      <w:r w:rsidRPr="00AA309A">
        <w:t xml:space="preserve"> </w:t>
      </w:r>
      <w:r>
        <w:t>Determination of eligibility</w:t>
      </w:r>
      <w:r w:rsidRPr="00F01A3F">
        <w:t xml:space="preserve"> is </w:t>
      </w:r>
      <w:r>
        <w:t>completely</w:t>
      </w:r>
      <w:r w:rsidRPr="00F01A3F">
        <w:t xml:space="preserve"> within the discretion of the VCA.</w:t>
      </w:r>
    </w:p>
    <w:p w14:paraId="6E48A8D8" w14:textId="4AA3826F" w:rsidR="000F606D" w:rsidRPr="00C26F74" w:rsidRDefault="000F606D" w:rsidP="000F606D">
      <w:pPr>
        <w:pStyle w:val="DHHSbody"/>
      </w:pPr>
      <w:r w:rsidRPr="00C26F74">
        <w:t xml:space="preserve">The VCA may compare the research proposed in this </w:t>
      </w:r>
      <w:r w:rsidR="00C37312">
        <w:t>grant</w:t>
      </w:r>
      <w:r w:rsidRPr="00C26F74">
        <w:t xml:space="preserve"> application with other grants previously or currently funded by other agencies (</w:t>
      </w:r>
      <w:r w:rsidR="00C96AEE" w:rsidRPr="00C26F74">
        <w:t>e.g.,</w:t>
      </w:r>
      <w:r w:rsidRPr="00C26F74">
        <w:t xml:space="preserve"> Australian Research Council or</w:t>
      </w:r>
      <w:r w:rsidR="00C53EFA">
        <w:t xml:space="preserve"> the National Health and Medical Research Council</w:t>
      </w:r>
      <w:r w:rsidRPr="00C26F74">
        <w:t xml:space="preserve"> </w:t>
      </w:r>
      <w:r w:rsidR="00C53EFA">
        <w:t>(</w:t>
      </w:r>
      <w:r w:rsidRPr="00C26F74">
        <w:t>NHMRC)</w:t>
      </w:r>
      <w:r w:rsidR="00C53EFA">
        <w:t>)</w:t>
      </w:r>
      <w:r w:rsidRPr="00C26F74">
        <w:t xml:space="preserve"> and published research. VCA will not fund research that it considers duplicates research previously or currently</w:t>
      </w:r>
      <w:r w:rsidRPr="00C26F74" w:rsidDel="007E3EE7">
        <w:t xml:space="preserve"> </w:t>
      </w:r>
      <w:r w:rsidRPr="00C26F74">
        <w:t xml:space="preserve">funded. Where VCA believes that an </w:t>
      </w:r>
      <w:r w:rsidR="006B0015">
        <w:t>A</w:t>
      </w:r>
      <w:r w:rsidRPr="00C26F74">
        <w:t xml:space="preserve">pplicant has been successful with additional applications to other funding bodies, the </w:t>
      </w:r>
      <w:r w:rsidR="006B0015">
        <w:t>A</w:t>
      </w:r>
      <w:r w:rsidRPr="00C26F74">
        <w:t xml:space="preserve">pplicant may be required to provide evidence clearly identifying the difference between the research aims of the proposed activities. If VCA subsequently does not consider the research activities to be sufficiently different, the </w:t>
      </w:r>
      <w:r w:rsidR="006B0015">
        <w:t>A</w:t>
      </w:r>
      <w:r w:rsidRPr="00C26F74">
        <w:t xml:space="preserve">pplicant will be required to decline or relinquish one of the grants. </w:t>
      </w:r>
    </w:p>
    <w:p w14:paraId="3C24CD76" w14:textId="1CD864AD" w:rsidR="00D42A1D" w:rsidRPr="00B74243" w:rsidRDefault="00D42A1D" w:rsidP="00D42A1D">
      <w:pPr>
        <w:pStyle w:val="DHHSbody"/>
        <w:rPr>
          <w:i/>
          <w:iCs/>
        </w:rPr>
      </w:pPr>
      <w:r w:rsidRPr="00B74243">
        <w:rPr>
          <w:i/>
          <w:iCs/>
        </w:rPr>
        <w:t>Relative to opportunity</w:t>
      </w:r>
      <w:r>
        <w:rPr>
          <w:i/>
          <w:iCs/>
        </w:rPr>
        <w:t xml:space="preserve"> policy</w:t>
      </w:r>
      <w:r w:rsidR="002F4B52">
        <w:rPr>
          <w:i/>
          <w:iCs/>
        </w:rPr>
        <w:t xml:space="preserve"> and Impact of Career Disruption Statement</w:t>
      </w:r>
    </w:p>
    <w:p w14:paraId="1FB23DE9" w14:textId="77777777" w:rsidR="001F77F7" w:rsidRPr="005104E4" w:rsidRDefault="001F77F7" w:rsidP="001F77F7">
      <w:pPr>
        <w:pStyle w:val="DHHSbody"/>
        <w:rPr>
          <w:bCs/>
          <w:lang w:val="en"/>
        </w:rPr>
      </w:pPr>
      <w:r>
        <w:t>The Impact of Career Disruption Statement in the application form provides an opportunity for Applicants to detail career disruptions/break relative to career stage.</w:t>
      </w:r>
      <w:r>
        <w:rPr>
          <w:bCs/>
          <w:lang w:val="en"/>
        </w:rPr>
        <w:t xml:space="preserve"> </w:t>
      </w:r>
    </w:p>
    <w:p w14:paraId="52E86EED" w14:textId="4569D0CA" w:rsidR="00104905" w:rsidRPr="00A2551D" w:rsidRDefault="00104905" w:rsidP="00B34278">
      <w:pPr>
        <w:pStyle w:val="DHHSbody"/>
        <w:spacing w:after="40"/>
        <w:rPr>
          <w:lang w:val="en"/>
        </w:rPr>
      </w:pPr>
      <w:r w:rsidRPr="00A2551D">
        <w:t xml:space="preserve">During the assessment process, applications will be assessed in alignment with the NHMRC </w:t>
      </w:r>
      <w:hyperlink r:id="rId18" w:history="1">
        <w:r w:rsidRPr="00A2551D">
          <w:rPr>
            <w:rStyle w:val="Hyperlink"/>
          </w:rPr>
          <w:t>Relative to Opportunity policy</w:t>
        </w:r>
      </w:hyperlink>
      <w:r w:rsidR="00632AA2" w:rsidRPr="00C83A0E">
        <w:rPr>
          <w:lang w:val="en"/>
        </w:rPr>
        <w:t>,</w:t>
      </w:r>
      <w:r w:rsidRPr="00C83A0E">
        <w:rPr>
          <w:lang w:val="en"/>
        </w:rPr>
        <w:t xml:space="preserve"> &lt;https://www.nhmrc.gov.au/about-us/policy-and-priorities&gt; </w:t>
      </w:r>
      <w:r w:rsidRPr="00A2551D">
        <w:rPr>
          <w:lang w:val="en"/>
        </w:rPr>
        <w:t xml:space="preserve">to accurately measure an </w:t>
      </w:r>
      <w:r w:rsidR="006B0015">
        <w:rPr>
          <w:lang w:val="en"/>
        </w:rPr>
        <w:t>A</w:t>
      </w:r>
      <w:r w:rsidRPr="00A2551D">
        <w:rPr>
          <w:lang w:val="en"/>
        </w:rPr>
        <w:t xml:space="preserve">pplicant’s track record relative to stage of career. This includes consideration as to whether productivity and contribution is commensurate with the opportunities available to the </w:t>
      </w:r>
      <w:r w:rsidR="006B0015">
        <w:rPr>
          <w:lang w:val="en"/>
        </w:rPr>
        <w:t>A</w:t>
      </w:r>
      <w:r w:rsidRPr="00A2551D">
        <w:rPr>
          <w:lang w:val="en"/>
        </w:rPr>
        <w:t xml:space="preserve">pplicant and takes career disruptions into account. Career disruptions are based on </w:t>
      </w:r>
      <w:r w:rsidRPr="00A2551D">
        <w:t>NHMRC</w:t>
      </w:r>
      <w:r w:rsidRPr="00A2551D">
        <w:rPr>
          <w:lang w:val="en"/>
        </w:rPr>
        <w:t xml:space="preserve"> definitions and are defined as follows: </w:t>
      </w:r>
    </w:p>
    <w:p w14:paraId="39F45270" w14:textId="31FDAB98" w:rsidR="00104905" w:rsidRPr="00A2551D" w:rsidRDefault="00104905" w:rsidP="00104905">
      <w:pPr>
        <w:pStyle w:val="DHHSbody"/>
        <w:rPr>
          <w:lang w:val="en"/>
        </w:rPr>
      </w:pPr>
      <w:r w:rsidRPr="00B34278">
        <w:rPr>
          <w:i/>
          <w:lang w:val="en"/>
        </w:rPr>
        <w:t xml:space="preserve">“A prolonged interruption to an </w:t>
      </w:r>
      <w:r w:rsidR="006B0015" w:rsidRPr="00B34278">
        <w:rPr>
          <w:i/>
          <w:lang w:val="en"/>
        </w:rPr>
        <w:t>A</w:t>
      </w:r>
      <w:r w:rsidRPr="00B34278">
        <w:rPr>
          <w:i/>
          <w:lang w:val="en"/>
        </w:rPr>
        <w:t>pplicant’s capacity to work, either due to parental responsibilities, major illness/injury or carer responsibilities”</w:t>
      </w:r>
      <w:r>
        <w:rPr>
          <w:bCs/>
          <w:lang w:val="en"/>
        </w:rPr>
        <w:t xml:space="preserve"> and/or </w:t>
      </w:r>
      <w:r w:rsidRPr="00B34278">
        <w:rPr>
          <w:i/>
          <w:lang w:val="en"/>
        </w:rPr>
        <w:t>“</w:t>
      </w:r>
      <w:r w:rsidRPr="00B34278">
        <w:rPr>
          <w:i/>
        </w:rPr>
        <w:t>Other Relative to Opportunity considerations – any other circumstances affecting research productivity for track record assessment”</w:t>
      </w:r>
      <w:r>
        <w:t>.</w:t>
      </w:r>
    </w:p>
    <w:p w14:paraId="6D0B7272" w14:textId="046A1796" w:rsidR="00104905" w:rsidRPr="00A2551D" w:rsidRDefault="00104905" w:rsidP="00104905">
      <w:pPr>
        <w:pStyle w:val="DHHSbody"/>
        <w:rPr>
          <w:lang w:val="en"/>
        </w:rPr>
      </w:pPr>
      <w:r w:rsidRPr="00A2551D">
        <w:rPr>
          <w:lang w:val="en"/>
        </w:rPr>
        <w:t>A career disruption period is defined as</w:t>
      </w:r>
      <w:r w:rsidR="00B34278">
        <w:rPr>
          <w:lang w:val="en"/>
        </w:rPr>
        <w:t xml:space="preserve"> a </w:t>
      </w:r>
      <w:r w:rsidR="00B34278" w:rsidRPr="00B34278">
        <w:rPr>
          <w:b/>
          <w:bCs/>
          <w:lang w:val="en"/>
        </w:rPr>
        <w:t>continuous</w:t>
      </w:r>
      <w:r w:rsidR="00B34278">
        <w:rPr>
          <w:lang w:val="en"/>
        </w:rPr>
        <w:t>:</w:t>
      </w:r>
    </w:p>
    <w:p w14:paraId="6B325E7F" w14:textId="18917A30" w:rsidR="00104905" w:rsidRPr="00DD3DFD" w:rsidRDefault="00B34278" w:rsidP="00104905">
      <w:pPr>
        <w:pStyle w:val="DHHSbody"/>
        <w:numPr>
          <w:ilvl w:val="0"/>
          <w:numId w:val="57"/>
        </w:numPr>
        <w:rPr>
          <w:bCs/>
        </w:rPr>
      </w:pPr>
      <w:r>
        <w:rPr>
          <w:bCs/>
        </w:rPr>
        <w:t>A</w:t>
      </w:r>
      <w:r w:rsidR="00104905" w:rsidRPr="00DD3DFD">
        <w:rPr>
          <w:bCs/>
        </w:rPr>
        <w:t>bsence from work for 90 calendar days or more, and/or</w:t>
      </w:r>
    </w:p>
    <w:p w14:paraId="06601B50" w14:textId="356CEB67" w:rsidR="00104905" w:rsidRPr="00DD3DFD" w:rsidRDefault="00B34278" w:rsidP="00104905">
      <w:pPr>
        <w:pStyle w:val="DHHSbody"/>
        <w:numPr>
          <w:ilvl w:val="0"/>
          <w:numId w:val="57"/>
        </w:numPr>
        <w:rPr>
          <w:bCs/>
        </w:rPr>
      </w:pPr>
      <w:r>
        <w:rPr>
          <w:bCs/>
        </w:rPr>
        <w:t>L</w:t>
      </w:r>
      <w:r w:rsidR="00104905" w:rsidRPr="00DD3DFD">
        <w:rPr>
          <w:bCs/>
        </w:rPr>
        <w:t xml:space="preserve">ong-term, part-time employment (with defined </w:t>
      </w:r>
      <w:r w:rsidR="0084471C">
        <w:rPr>
          <w:bCs/>
        </w:rPr>
        <w:t xml:space="preserve">per cent (%) </w:t>
      </w:r>
      <w:r w:rsidR="00104905" w:rsidRPr="00DD3DFD">
        <w:rPr>
          <w:bCs/>
        </w:rPr>
        <w:t xml:space="preserve">FTE) due to circumstances classified as </w:t>
      </w:r>
      <w:r w:rsidR="003E2812">
        <w:rPr>
          <w:bCs/>
        </w:rPr>
        <w:t>c</w:t>
      </w:r>
      <w:r w:rsidR="00104905" w:rsidRPr="00DD3DFD">
        <w:rPr>
          <w:bCs/>
        </w:rPr>
        <w:t xml:space="preserve">areer </w:t>
      </w:r>
      <w:r w:rsidR="003E2812">
        <w:rPr>
          <w:bCs/>
        </w:rPr>
        <w:t>d</w:t>
      </w:r>
      <w:r w:rsidR="00104905" w:rsidRPr="00DD3DFD">
        <w:rPr>
          <w:bCs/>
        </w:rPr>
        <w:t>isruption, with the absence amounting to a total of 90 calendar days or more.</w:t>
      </w:r>
    </w:p>
    <w:p w14:paraId="1D30F2A9" w14:textId="51E58E0E" w:rsidR="00847623" w:rsidRDefault="00104905" w:rsidP="00847623">
      <w:pPr>
        <w:pStyle w:val="DHHSbody"/>
        <w:rPr>
          <w:bCs/>
          <w:lang w:val="en"/>
        </w:rPr>
      </w:pPr>
      <w:r>
        <w:rPr>
          <w:bCs/>
          <w:lang w:val="en"/>
        </w:rPr>
        <w:t xml:space="preserve">Please see </w:t>
      </w:r>
      <w:r w:rsidRPr="00A2551D">
        <w:rPr>
          <w:bCs/>
        </w:rPr>
        <w:t xml:space="preserve">the NHMRC </w:t>
      </w:r>
      <w:hyperlink r:id="rId19" w:history="1">
        <w:r w:rsidR="00847623" w:rsidRPr="00FC6AB8">
          <w:rPr>
            <w:rStyle w:val="Hyperlink"/>
            <w:bCs/>
          </w:rPr>
          <w:t>Relative to Opportunity Policy</w:t>
        </w:r>
      </w:hyperlink>
      <w:r w:rsidRPr="00A2551D">
        <w:t xml:space="preserve"> </w:t>
      </w:r>
      <w:r>
        <w:t>&lt;</w:t>
      </w:r>
      <w:r w:rsidR="00BF22BD" w:rsidRPr="00C83A0E">
        <w:rPr>
          <w:bCs/>
        </w:rPr>
        <w:t>https://www.nhmrc.gov.au/about-us/policy-and-priorities</w:t>
      </w:r>
      <w:r w:rsidR="00847623">
        <w:rPr>
          <w:bCs/>
        </w:rPr>
        <w:t>&gt; and the VCA Funding Rules for further information.</w:t>
      </w:r>
    </w:p>
    <w:p w14:paraId="4B4466F9" w14:textId="7A152967" w:rsidR="003A0810" w:rsidRDefault="003A0810" w:rsidP="003A0810">
      <w:pPr>
        <w:pStyle w:val="DHHSbody"/>
      </w:pPr>
      <w:r w:rsidRPr="00AE4E8B">
        <w:t xml:space="preserve">The VCA will not provide financial assistance to meet the costs of a project to the extent that those costs </w:t>
      </w:r>
      <w:r w:rsidRPr="00CA58D6">
        <w:t>have been, or are likely to be, met by funding obtained from another source (including other VCA funding).</w:t>
      </w:r>
      <w:r w:rsidRPr="00AA309A">
        <w:t xml:space="preserve"> </w:t>
      </w:r>
      <w:r>
        <w:t>Determination of eligibility</w:t>
      </w:r>
      <w:r w:rsidRPr="00F01A3F">
        <w:t xml:space="preserve"> is </w:t>
      </w:r>
      <w:r>
        <w:t>completely</w:t>
      </w:r>
      <w:r w:rsidRPr="00F01A3F">
        <w:t xml:space="preserve"> within the discretion of the VCA.</w:t>
      </w:r>
    </w:p>
    <w:p w14:paraId="59FD9E7A" w14:textId="672EB667" w:rsidR="00BA3C18" w:rsidRDefault="00BA3C18" w:rsidP="00CA58D6">
      <w:pPr>
        <w:pStyle w:val="DHHSbody"/>
      </w:pPr>
      <w:r w:rsidRPr="00EE71CC">
        <w:t xml:space="preserve">The </w:t>
      </w:r>
      <w:r w:rsidR="006B0015">
        <w:t>A</w:t>
      </w:r>
      <w:r w:rsidRPr="00EE71CC">
        <w:t xml:space="preserve">pplicant and Administering Organisation must ensure applications meet all eligibility requirements, as set out in these guidelines, at the time of submission and for the duration of peer review. Applications that do not meet these eligibility requirements will be excluded from further consideration. An eligibility ruling may be made by VCA at any stage following the close of applications, including during peer review. Where an eligibility ruling is being considered, VCA may request further information in order to assess whether the eligibility requirements have been met. Decisions are made based on current policies and considerations specific to this grant opportunity. Decisions made in relation to previous grant </w:t>
      </w:r>
      <w:r w:rsidR="00C96AEE" w:rsidRPr="00EE71CC">
        <w:lastRenderedPageBreak/>
        <w:t>opportunities,</w:t>
      </w:r>
      <w:r w:rsidRPr="00EE71CC">
        <w:t xml:space="preserve"> or other VCA funding schemes will not be regarded as precedents and will not be considered when assessing compliance with the requirements of this grant opportunity. Administering Organisations and </w:t>
      </w:r>
      <w:r w:rsidR="006B0015">
        <w:t>A</w:t>
      </w:r>
      <w:r w:rsidRPr="00EE71CC">
        <w:t>pplicants will be notified in writing of ineligible applications</w:t>
      </w:r>
      <w:r w:rsidRPr="00D273FB">
        <w:t>.</w:t>
      </w:r>
    </w:p>
    <w:p w14:paraId="10CB4649" w14:textId="16B2874F" w:rsidR="00784700" w:rsidRPr="000238BD" w:rsidRDefault="00784700" w:rsidP="00784700">
      <w:pPr>
        <w:pStyle w:val="DHHSbody"/>
        <w:rPr>
          <w:i/>
          <w:iCs/>
        </w:rPr>
      </w:pPr>
      <w:r w:rsidRPr="000238BD">
        <w:rPr>
          <w:i/>
          <w:iCs/>
        </w:rPr>
        <w:t>Equ</w:t>
      </w:r>
      <w:r>
        <w:rPr>
          <w:i/>
          <w:iCs/>
        </w:rPr>
        <w:t>al opportunity</w:t>
      </w:r>
    </w:p>
    <w:p w14:paraId="615414C4" w14:textId="2689EEF2" w:rsidR="00784700" w:rsidRPr="00601877" w:rsidRDefault="00784700" w:rsidP="00784700">
      <w:pPr>
        <w:pStyle w:val="DHHSbody"/>
      </w:pPr>
      <w:r w:rsidRPr="00601877">
        <w:t>The Victorian Government supports the Science in Australia Gender Equity Program and supports Victorian research organisations to incorporate the Athena SWAN Charter into their gender equity programs.</w:t>
      </w:r>
      <w:r>
        <w:t xml:space="preserve"> In line with current NHMRC advice, VCA also encourages</w:t>
      </w:r>
      <w:r w:rsidRPr="00956DFA">
        <w:t xml:space="preserve"> </w:t>
      </w:r>
      <w:r>
        <w:t xml:space="preserve">both </w:t>
      </w:r>
      <w:r w:rsidR="006B0015">
        <w:t>A</w:t>
      </w:r>
      <w:r w:rsidRPr="00956DFA">
        <w:t xml:space="preserve">pplicants </w:t>
      </w:r>
      <w:r>
        <w:t xml:space="preserve">and reviewers </w:t>
      </w:r>
      <w:r w:rsidRPr="00956DFA">
        <w:t xml:space="preserve">to use gender-neutral language in the </w:t>
      </w:r>
      <w:r>
        <w:t xml:space="preserve">submission and </w:t>
      </w:r>
      <w:r w:rsidRPr="00956DFA">
        <w:t>assessment of applications</w:t>
      </w:r>
      <w:r>
        <w:t xml:space="preserve"> (see &lt;</w:t>
      </w:r>
      <w:hyperlink r:id="rId20" w:history="1">
        <w:r w:rsidRPr="00244164">
          <w:rPr>
            <w:rStyle w:val="Hyperlink"/>
          </w:rPr>
          <w:t>https://www.nhmrc.gov.au/womenhealthscience</w:t>
        </w:r>
      </w:hyperlink>
      <w:r>
        <w:t>&gt; for further information)</w:t>
      </w:r>
      <w:r w:rsidRPr="00956DFA">
        <w:t xml:space="preserve">. </w:t>
      </w:r>
      <w:r w:rsidR="00CD07AB">
        <w:t xml:space="preserve">See also the </w:t>
      </w:r>
      <w:hyperlink r:id="rId21" w:history="1">
        <w:r w:rsidR="00CD07AB" w:rsidRPr="00990C51">
          <w:rPr>
            <w:rStyle w:val="Hyperlink"/>
          </w:rPr>
          <w:t>NHMRC Gender Equity Strategy 2022-2025</w:t>
        </w:r>
      </w:hyperlink>
      <w:r w:rsidR="00CD07AB">
        <w:rPr>
          <w:rStyle w:val="Hyperlink"/>
        </w:rPr>
        <w:t>.</w:t>
      </w:r>
      <w:r w:rsidR="00CD07AB">
        <w:t xml:space="preserve"> &lt;</w:t>
      </w:r>
      <w:hyperlink r:id="rId22" w:history="1">
        <w:r w:rsidR="00CD07AB" w:rsidRPr="005D0E21">
          <w:rPr>
            <w:rStyle w:val="Hyperlink"/>
            <w:color w:val="auto"/>
          </w:rPr>
          <w:t>https://www.nhmrc.gov.au/research-policy/gender-equity/nhmrc-gender-equity-strategy-2022-2025</w:t>
        </w:r>
      </w:hyperlink>
      <w:r w:rsidR="00CD07AB" w:rsidRPr="005D0E21">
        <w:rPr>
          <w:rStyle w:val="Hyperlink"/>
          <w:color w:val="auto"/>
        </w:rPr>
        <w:t>&gt;</w:t>
      </w:r>
      <w:r w:rsidRPr="00956DFA">
        <w:t xml:space="preserve"> </w:t>
      </w:r>
    </w:p>
    <w:p w14:paraId="15945ED6" w14:textId="3ED03215" w:rsidR="001D0894" w:rsidRPr="00D42614" w:rsidRDefault="00784700" w:rsidP="00912C62">
      <w:pPr>
        <w:pStyle w:val="DHHSbody"/>
      </w:pPr>
      <w:r w:rsidRPr="00231CC4">
        <w:t xml:space="preserve">Research organisations </w:t>
      </w:r>
      <w:r w:rsidR="006D5F83">
        <w:t>should</w:t>
      </w:r>
      <w:r w:rsidRPr="00231CC4">
        <w:t xml:space="preserve"> broadly reflect the diversity of Victorian communities, and applications from women, Aboriginal and Torres Strait Island people, people of all ages, people with disabilities, those from culturally and linguistically diverse backgrounds, people from rural and regional Victoria and lesbian, gay, bisexual, transgender, gender diverse and intersex people are encouraged.</w:t>
      </w:r>
    </w:p>
    <w:p w14:paraId="4056BB18" w14:textId="3E217E96" w:rsidR="00912C62" w:rsidRDefault="00F06B3E" w:rsidP="00F95D35">
      <w:pPr>
        <w:pStyle w:val="Heading2"/>
      </w:pPr>
      <w:bookmarkStart w:id="6" w:name="_Toc136958503"/>
      <w:r>
        <w:t>2</w:t>
      </w:r>
      <w:r w:rsidR="00F95D35">
        <w:t>.3</w:t>
      </w:r>
      <w:r w:rsidR="00DD338F">
        <w:tab/>
      </w:r>
      <w:r w:rsidR="00912C62">
        <w:t>Level of funding and duration</w:t>
      </w:r>
      <w:bookmarkEnd w:id="6"/>
      <w:r w:rsidR="00912C62">
        <w:t xml:space="preserve"> </w:t>
      </w:r>
    </w:p>
    <w:p w14:paraId="5A54605C" w14:textId="3492A74A" w:rsidR="00912C62" w:rsidRDefault="00912C62" w:rsidP="00912C62">
      <w:pPr>
        <w:pStyle w:val="DHHSbody"/>
      </w:pPr>
      <w:r>
        <w:t xml:space="preserve">The maximum amount that can be requested is </w:t>
      </w:r>
      <w:r w:rsidR="00553AAC">
        <w:t>$</w:t>
      </w:r>
      <w:r w:rsidR="00DD73F7">
        <w:t>20</w:t>
      </w:r>
      <w:r w:rsidR="00553AAC">
        <w:t>0,000</w:t>
      </w:r>
      <w:r w:rsidR="00221C8B">
        <w:t xml:space="preserve"> (ex GST)</w:t>
      </w:r>
      <w:r w:rsidR="00553AAC">
        <w:t xml:space="preserve"> per annum, up to a total of </w:t>
      </w:r>
      <w:r>
        <w:t>$</w:t>
      </w:r>
      <w:r w:rsidR="00DD73F7">
        <w:t>6</w:t>
      </w:r>
      <w:r>
        <w:t xml:space="preserve">00,000 </w:t>
      </w:r>
      <w:r w:rsidR="00221C8B">
        <w:t xml:space="preserve">(ex GST) </w:t>
      </w:r>
      <w:r>
        <w:t xml:space="preserve">over </w:t>
      </w:r>
      <w:r w:rsidR="00C55204">
        <w:t>t</w:t>
      </w:r>
      <w:r w:rsidR="00DD73F7">
        <w:t>hree</w:t>
      </w:r>
      <w:r w:rsidR="00C55204">
        <w:t xml:space="preserve"> </w:t>
      </w:r>
      <w:r>
        <w:t>years.</w:t>
      </w:r>
    </w:p>
    <w:p w14:paraId="72017EB0" w14:textId="25526F63" w:rsidR="0030071D" w:rsidRDefault="0030071D" w:rsidP="002463E6">
      <w:pPr>
        <w:pStyle w:val="DHHSbody"/>
      </w:pPr>
      <w:r>
        <w:t>Funding is available to support:</w:t>
      </w:r>
    </w:p>
    <w:p w14:paraId="3E661AE7" w14:textId="4DAA93A7" w:rsidR="0030071D" w:rsidRDefault="00C83A0E" w:rsidP="001B23A0">
      <w:pPr>
        <w:pStyle w:val="DHHSbullet1"/>
      </w:pPr>
      <w:r>
        <w:t>S</w:t>
      </w:r>
      <w:r w:rsidR="0030071D" w:rsidRPr="00EF6B85">
        <w:t>alary costs</w:t>
      </w:r>
      <w:r w:rsidR="00C70BE9">
        <w:t xml:space="preserve"> </w:t>
      </w:r>
      <w:r w:rsidR="0030071D" w:rsidRPr="00EF6B85">
        <w:t>(</w:t>
      </w:r>
      <w:r w:rsidR="00C96AEE" w:rsidRPr="00EF6B85">
        <w:t>e.g.,</w:t>
      </w:r>
      <w:r w:rsidR="0030071D" w:rsidRPr="00EF6B85">
        <w:t xml:space="preserve"> Research </w:t>
      </w:r>
      <w:r w:rsidR="00F964D3">
        <w:t>Officer</w:t>
      </w:r>
      <w:r w:rsidR="0030071D" w:rsidRPr="00EF6B85">
        <w:t>;</w:t>
      </w:r>
      <w:r w:rsidR="007013DE">
        <w:t xml:space="preserve"> Research Assistant,</w:t>
      </w:r>
      <w:r w:rsidR="0030071D" w:rsidRPr="00EF6B85">
        <w:t xml:space="preserve"> Project Manager, PhD stipends)</w:t>
      </w:r>
      <w:r w:rsidR="0030071D">
        <w:t xml:space="preserve">. </w:t>
      </w:r>
      <w:r w:rsidR="0030071D" w:rsidRPr="0030071D">
        <w:t>Salary</w:t>
      </w:r>
      <w:r w:rsidR="0030071D" w:rsidRPr="00EF6B85">
        <w:t xml:space="preserve"> costs for the </w:t>
      </w:r>
      <w:r w:rsidR="00E71E5D">
        <w:t>Lead Applicant</w:t>
      </w:r>
      <w:r w:rsidR="00CE2760">
        <w:t>,</w:t>
      </w:r>
      <w:r w:rsidR="00F964D3">
        <w:t xml:space="preserve"> Co-Investigator(s),</w:t>
      </w:r>
      <w:r w:rsidR="0030071D" w:rsidRPr="00EF6B85">
        <w:t xml:space="preserve"> </w:t>
      </w:r>
      <w:r w:rsidR="00294A0B">
        <w:t xml:space="preserve">Associate </w:t>
      </w:r>
      <w:r w:rsidR="0030071D" w:rsidRPr="00EF6B85">
        <w:t>Investigator</w:t>
      </w:r>
      <w:r w:rsidR="00CE2760">
        <w:t>(</w:t>
      </w:r>
      <w:r w:rsidR="0030071D" w:rsidRPr="00EF6B85">
        <w:t>s</w:t>
      </w:r>
      <w:r w:rsidR="00CE2760">
        <w:t>) and Collaborator(s)</w:t>
      </w:r>
      <w:r w:rsidR="0030071D" w:rsidRPr="00EF6B85">
        <w:t xml:space="preserve"> </w:t>
      </w:r>
      <w:r w:rsidR="0030071D" w:rsidRPr="00742E53">
        <w:rPr>
          <w:b/>
        </w:rPr>
        <w:t xml:space="preserve">are </w:t>
      </w:r>
      <w:r w:rsidR="0030071D" w:rsidRPr="00EF6B85">
        <w:rPr>
          <w:b/>
        </w:rPr>
        <w:t>not</w:t>
      </w:r>
      <w:r w:rsidR="0030071D" w:rsidRPr="00742E53">
        <w:rPr>
          <w:b/>
        </w:rPr>
        <w:t xml:space="preserve"> eligible</w:t>
      </w:r>
      <w:r w:rsidR="004737CF">
        <w:t>.</w:t>
      </w:r>
    </w:p>
    <w:p w14:paraId="40C7CD41" w14:textId="07BD834F" w:rsidR="00497BB9" w:rsidRDefault="00C83A0E" w:rsidP="001B23A0">
      <w:pPr>
        <w:pStyle w:val="DHHSbullet1"/>
      </w:pPr>
      <w:r>
        <w:t>D</w:t>
      </w:r>
      <w:r w:rsidR="0030071D" w:rsidRPr="00EF6B85">
        <w:t>irect research costs</w:t>
      </w:r>
      <w:r w:rsidR="003443CD">
        <w:t xml:space="preserve"> including</w:t>
      </w:r>
      <w:r w:rsidR="004E46C0">
        <w:t>:</w:t>
      </w:r>
    </w:p>
    <w:p w14:paraId="392C4177" w14:textId="073551F7" w:rsidR="003443CD" w:rsidRDefault="001F0A57" w:rsidP="001B23A0">
      <w:pPr>
        <w:pStyle w:val="DHHSbullet2"/>
      </w:pPr>
      <w:r>
        <w:t>Computing/software licences essential to the project</w:t>
      </w:r>
    </w:p>
    <w:p w14:paraId="0A650E93" w14:textId="44C01CD9" w:rsidR="003443CD" w:rsidRDefault="003443CD" w:rsidP="001B23A0">
      <w:pPr>
        <w:pStyle w:val="DHHSbullet2"/>
      </w:pPr>
      <w:r>
        <w:t>Items of equipment unique to the project and essential for the project to proceed</w:t>
      </w:r>
    </w:p>
    <w:p w14:paraId="14102A55" w14:textId="191F9889" w:rsidR="00750D8F" w:rsidRDefault="00750D8F" w:rsidP="001B23A0">
      <w:pPr>
        <w:pStyle w:val="DHHSbullet2"/>
      </w:pPr>
      <w:r>
        <w:t xml:space="preserve">Travel to conduct research - only travel required for carrying out the research proposal. Travel to attend conferences, workshops, etc., should be requested under 'Other research </w:t>
      </w:r>
      <w:r w:rsidR="00C55204">
        <w:t>item</w:t>
      </w:r>
      <w:r>
        <w:t>s'</w:t>
      </w:r>
    </w:p>
    <w:p w14:paraId="4B34BF9E" w14:textId="24AFBF4E" w:rsidR="00750D8F" w:rsidRDefault="00750D8F" w:rsidP="001B23A0">
      <w:pPr>
        <w:pStyle w:val="DHHSbullet2"/>
      </w:pPr>
      <w:r>
        <w:t>Consumables - consumables to be used for the propos</w:t>
      </w:r>
      <w:r w:rsidR="0084471C">
        <w:t>ed research</w:t>
      </w:r>
    </w:p>
    <w:p w14:paraId="6175FBF8" w14:textId="6C2B823B" w:rsidR="00750D8F" w:rsidRDefault="00750D8F" w:rsidP="001B23A0">
      <w:pPr>
        <w:pStyle w:val="DHHSbullet2"/>
      </w:pPr>
      <w:r>
        <w:t>Patient participation costs - patient incentives, as well as reimbursement for costs incurred as a result of participation</w:t>
      </w:r>
    </w:p>
    <w:p w14:paraId="5031704D" w14:textId="5C2FEFB1" w:rsidR="00750D8F" w:rsidRDefault="00750D8F" w:rsidP="001B23A0">
      <w:pPr>
        <w:pStyle w:val="DHHSbullet2"/>
      </w:pPr>
      <w:r>
        <w:t>Software - purchase or development of software packages</w:t>
      </w:r>
      <w:r w:rsidR="0084471C">
        <w:t xml:space="preserve"> </w:t>
      </w:r>
    </w:p>
    <w:p w14:paraId="13AE29B2" w14:textId="360B469F" w:rsidR="00750D8F" w:rsidRDefault="00750D8F" w:rsidP="001B23A0">
      <w:pPr>
        <w:pStyle w:val="DHHSbullet2"/>
      </w:pPr>
      <w:r>
        <w:t>Survey costs - printing costs for questionnaires/envelopes, postage, phone calls, etc</w:t>
      </w:r>
    </w:p>
    <w:p w14:paraId="570E0739" w14:textId="77777777" w:rsidR="0084471C" w:rsidRDefault="00750D8F" w:rsidP="001B23A0">
      <w:pPr>
        <w:pStyle w:val="DHHSbullet2"/>
      </w:pPr>
      <w:r>
        <w:t>Transcription costs - costs involved in transcribing results</w:t>
      </w:r>
    </w:p>
    <w:p w14:paraId="77105C10" w14:textId="1994A6A3" w:rsidR="0084471C" w:rsidRDefault="0084471C" w:rsidP="001B23A0">
      <w:pPr>
        <w:pStyle w:val="DHHSbullet2"/>
      </w:pPr>
      <w:r>
        <w:t>Interpretation services including but not limited to translation of resources</w:t>
      </w:r>
      <w:r w:rsidR="00236215">
        <w:t xml:space="preserve"> into languages other than English</w:t>
      </w:r>
    </w:p>
    <w:p w14:paraId="1B823E79" w14:textId="69A11C1F" w:rsidR="00750D8F" w:rsidRDefault="0084471C" w:rsidP="001B23A0">
      <w:pPr>
        <w:pStyle w:val="DHHSbullet2"/>
      </w:pPr>
      <w:r>
        <w:t xml:space="preserve">Remuneration and training/conference support for consumers to be engaged in the proposed research. </w:t>
      </w:r>
    </w:p>
    <w:p w14:paraId="0284D720" w14:textId="77777777" w:rsidR="00497BB9" w:rsidRDefault="00497BB9" w:rsidP="002202C1">
      <w:pPr>
        <w:pStyle w:val="DHHSbody"/>
        <w:spacing w:before="120"/>
      </w:pPr>
      <w:r>
        <w:t>Funding must not be used to support:</w:t>
      </w:r>
    </w:p>
    <w:p w14:paraId="62F2438A" w14:textId="24B280EE" w:rsidR="00ED76FE" w:rsidRDefault="00FF4DDE" w:rsidP="001B23A0">
      <w:pPr>
        <w:pStyle w:val="DHHSbullet1"/>
      </w:pPr>
      <w:r>
        <w:t>O</w:t>
      </w:r>
      <w:r w:rsidR="00497BB9">
        <w:t>verhead costs levied by the Administering Institution</w:t>
      </w:r>
    </w:p>
    <w:p w14:paraId="41851E27" w14:textId="1B0ED72D" w:rsidR="00497BB9" w:rsidRDefault="00FF4DDE" w:rsidP="001B23A0">
      <w:pPr>
        <w:pStyle w:val="DHHSbullet1"/>
      </w:pPr>
      <w:r>
        <w:t>C</w:t>
      </w:r>
      <w:r w:rsidR="007136C0">
        <w:t xml:space="preserve">osts for which an </w:t>
      </w:r>
      <w:r w:rsidR="006B0015">
        <w:t>A</w:t>
      </w:r>
      <w:r w:rsidR="007136C0">
        <w:t>pplicant has been offered funding from another organisation</w:t>
      </w:r>
    </w:p>
    <w:p w14:paraId="0C9DDB2B" w14:textId="6770A8A8" w:rsidR="003657E2" w:rsidRDefault="00FF4DDE" w:rsidP="001B23A0">
      <w:pPr>
        <w:pStyle w:val="DHHSbullet1"/>
      </w:pPr>
      <w:r>
        <w:t>R</w:t>
      </w:r>
      <w:r w:rsidR="003657E2">
        <w:t>esearch administration costs</w:t>
      </w:r>
    </w:p>
    <w:p w14:paraId="08D30F57" w14:textId="4CC79FDD" w:rsidR="003657E2" w:rsidRDefault="00FF4DDE" w:rsidP="001B23A0">
      <w:pPr>
        <w:pStyle w:val="DHHSbullet1"/>
      </w:pPr>
      <w:r>
        <w:t>C</w:t>
      </w:r>
      <w:r w:rsidR="003657E2">
        <w:t>apital works</w:t>
      </w:r>
    </w:p>
    <w:p w14:paraId="1F5DCAEB" w14:textId="74E30DF7" w:rsidR="003657E2" w:rsidRDefault="00FF4DDE" w:rsidP="001B23A0">
      <w:pPr>
        <w:pStyle w:val="DHHSbullet1"/>
      </w:pPr>
      <w:r>
        <w:t>G</w:t>
      </w:r>
      <w:r w:rsidR="003657E2">
        <w:t>eneral maintenance costs</w:t>
      </w:r>
    </w:p>
    <w:p w14:paraId="3C5B25F8" w14:textId="3BFE0350" w:rsidR="003657E2" w:rsidRDefault="00FF4DDE" w:rsidP="001B23A0">
      <w:pPr>
        <w:pStyle w:val="DHHSbullet1"/>
      </w:pPr>
      <w:r>
        <w:t>T</w:t>
      </w:r>
      <w:r w:rsidR="003657E2">
        <w:t>elephones/communication systems</w:t>
      </w:r>
    </w:p>
    <w:p w14:paraId="0CE7491C" w14:textId="5110047A" w:rsidR="003657E2" w:rsidRDefault="00FF4DDE" w:rsidP="001B23A0">
      <w:pPr>
        <w:pStyle w:val="DHHSbullet1"/>
      </w:pPr>
      <w:r>
        <w:lastRenderedPageBreak/>
        <w:t>B</w:t>
      </w:r>
      <w:r w:rsidR="003657E2">
        <w:t>asic office equipment such as desks and chairs</w:t>
      </w:r>
    </w:p>
    <w:p w14:paraId="0B4E637A" w14:textId="48799713" w:rsidR="003657E2" w:rsidRDefault="000709EB" w:rsidP="001B23A0">
      <w:pPr>
        <w:pStyle w:val="DHHSbullet1"/>
      </w:pPr>
      <w:r>
        <w:t>R</w:t>
      </w:r>
      <w:r w:rsidR="003657E2">
        <w:t>ent</w:t>
      </w:r>
    </w:p>
    <w:p w14:paraId="0B81C326" w14:textId="60BF6266" w:rsidR="003657E2" w:rsidRDefault="000709EB" w:rsidP="001B23A0">
      <w:pPr>
        <w:pStyle w:val="DHHSbullet1"/>
      </w:pPr>
      <w:r>
        <w:t>U</w:t>
      </w:r>
      <w:r w:rsidR="003657E2">
        <w:t>tilities</w:t>
      </w:r>
      <w:r w:rsidR="004E46C0">
        <w:t>.</w:t>
      </w:r>
    </w:p>
    <w:p w14:paraId="077906EB" w14:textId="77777777" w:rsidR="0087357B" w:rsidRDefault="0087357B" w:rsidP="007333F1">
      <w:pPr>
        <w:pStyle w:val="DHHSbullet1"/>
        <w:numPr>
          <w:ilvl w:val="0"/>
          <w:numId w:val="0"/>
        </w:numPr>
      </w:pPr>
    </w:p>
    <w:p w14:paraId="2D1C9468" w14:textId="4E17B0B3" w:rsidR="001F0A57" w:rsidRDefault="001F0A57" w:rsidP="001F0A57">
      <w:pPr>
        <w:pStyle w:val="DHHSbody"/>
      </w:pPr>
      <w:r>
        <w:t xml:space="preserve">The VCA will determine what constitutes a </w:t>
      </w:r>
      <w:r w:rsidRPr="00CF6E34">
        <w:t xml:space="preserve">direct research cost based on the principles set out in the </w:t>
      </w:r>
      <w:bookmarkStart w:id="7" w:name="_Hlk13235506"/>
      <w:r w:rsidR="002653D9" w:rsidRPr="00CF6E34">
        <w:rPr>
          <w:rStyle w:val="Hyperlink"/>
          <w:i/>
          <w:color w:val="auto"/>
          <w:u w:val="none"/>
        </w:rPr>
        <w:t>NHMRC Direct Research Cost Guidelines</w:t>
      </w:r>
      <w:r w:rsidR="002653D9" w:rsidRPr="00CF6E34">
        <w:rPr>
          <w:rStyle w:val="Hyperlink"/>
          <w:color w:val="auto"/>
          <w:u w:val="none"/>
        </w:rPr>
        <w:t>, available on the</w:t>
      </w:r>
      <w:r w:rsidR="002653D9" w:rsidRPr="00CF6E34">
        <w:rPr>
          <w:rStyle w:val="Hyperlink"/>
          <w:i/>
          <w:color w:val="auto"/>
          <w:u w:val="none"/>
        </w:rPr>
        <w:t xml:space="preserve"> </w:t>
      </w:r>
      <w:hyperlink r:id="rId23" w:history="1">
        <w:r w:rsidR="002653D9" w:rsidRPr="00CF6E34">
          <w:rPr>
            <w:rStyle w:val="Hyperlink"/>
          </w:rPr>
          <w:t>NHMRC website</w:t>
        </w:r>
      </w:hyperlink>
      <w:r w:rsidR="002653D9">
        <w:rPr>
          <w:rStyle w:val="Hyperlink"/>
          <w:color w:val="auto"/>
          <w:u w:val="none"/>
        </w:rPr>
        <w:t xml:space="preserve"> &lt;</w:t>
      </w:r>
      <w:r w:rsidR="002653D9" w:rsidRPr="00593B6B">
        <w:rPr>
          <w:rStyle w:val="Hyperlink"/>
          <w:color w:val="auto"/>
          <w:u w:val="none"/>
        </w:rPr>
        <w:t>https://www.nhmrc.gov.au/</w:t>
      </w:r>
      <w:r w:rsidR="002653D9">
        <w:rPr>
          <w:rStyle w:val="Hyperlink"/>
          <w:color w:val="auto"/>
          <w:u w:val="none"/>
        </w:rPr>
        <w:t>&gt;.</w:t>
      </w:r>
      <w:bookmarkEnd w:id="7"/>
      <w:r w:rsidR="002653D9">
        <w:t xml:space="preserve"> </w:t>
      </w:r>
    </w:p>
    <w:p w14:paraId="15523707" w14:textId="25567D9D" w:rsidR="007013DE" w:rsidRPr="00EF6B85" w:rsidRDefault="007013DE" w:rsidP="007013DE">
      <w:pPr>
        <w:pStyle w:val="DHHSbody"/>
      </w:pPr>
      <w:r w:rsidRPr="00175E05">
        <w:t xml:space="preserve">Payment of funds will be made to the Administering Organisation as set out in the funding agreement schedule. </w:t>
      </w:r>
      <w:r w:rsidR="005967AA" w:rsidRPr="00175E05">
        <w:t>GST will be paid on top of grant amounts where appropriate. This will be determined by the Administering Organisation’s GST status. This status must be identified by the financial delegate of the Administering Organisation.</w:t>
      </w:r>
      <w:r w:rsidR="005967AA">
        <w:t xml:space="preserve"> </w:t>
      </w:r>
      <w:r w:rsidRPr="00175E05">
        <w:t>Funds must only be used for the purposes set out in the agreement.</w:t>
      </w:r>
    </w:p>
    <w:p w14:paraId="02A00CF2" w14:textId="77777777" w:rsidR="00F95D35" w:rsidRDefault="00912C62" w:rsidP="00F95D35">
      <w:pPr>
        <w:pStyle w:val="DHHSbody"/>
      </w:pPr>
      <w:r w:rsidRPr="009A7B5D">
        <w:rPr>
          <w:b/>
        </w:rPr>
        <w:t>Please note:</w:t>
      </w:r>
      <w:r>
        <w:t xml:space="preserve"> The VCA reserves the right to allocate funding levels which may be less than those requested in the application, and duration of funding which may differ from that requested.</w:t>
      </w:r>
    </w:p>
    <w:p w14:paraId="511D57E3" w14:textId="70B9E33C" w:rsidR="00F95D35" w:rsidRDefault="004737CF" w:rsidP="00E36159">
      <w:pPr>
        <w:pStyle w:val="Heading1"/>
        <w:numPr>
          <w:ilvl w:val="0"/>
          <w:numId w:val="13"/>
        </w:numPr>
      </w:pPr>
      <w:bookmarkStart w:id="8" w:name="_Toc136958504"/>
      <w:r>
        <w:t xml:space="preserve">Requirements </w:t>
      </w:r>
      <w:r w:rsidR="00F95D35">
        <w:t xml:space="preserve">for Victorian Cancer Agency </w:t>
      </w:r>
      <w:r w:rsidR="00DD338F">
        <w:t>f</w:t>
      </w:r>
      <w:r w:rsidR="00F95D35">
        <w:t>unding</w:t>
      </w:r>
      <w:bookmarkEnd w:id="8"/>
    </w:p>
    <w:p w14:paraId="6DC16D3E" w14:textId="77777777" w:rsidR="00F95D35" w:rsidRDefault="00F95D35" w:rsidP="00E36159">
      <w:pPr>
        <w:pStyle w:val="Heading2"/>
        <w:numPr>
          <w:ilvl w:val="1"/>
          <w:numId w:val="13"/>
        </w:numPr>
      </w:pPr>
      <w:bookmarkStart w:id="9" w:name="_Toc136958505"/>
      <w:r>
        <w:t>Applicant requirements</w:t>
      </w:r>
      <w:bookmarkEnd w:id="9"/>
    </w:p>
    <w:p w14:paraId="6570FE3B" w14:textId="6BA79332" w:rsidR="00E75F57" w:rsidRPr="00F01A3F" w:rsidRDefault="00E75F57" w:rsidP="00E75F57">
      <w:pPr>
        <w:pStyle w:val="DHHSbody"/>
      </w:pPr>
      <w:bookmarkStart w:id="10" w:name="_Hlk13220821"/>
      <w:r>
        <w:t xml:space="preserve">At the time of submitting the application, and for the duration of the grant, the </w:t>
      </w:r>
      <w:r w:rsidR="006B0015">
        <w:t>A</w:t>
      </w:r>
      <w:r w:rsidRPr="00F01A3F">
        <w:t>pplicant must be</w:t>
      </w:r>
      <w:r>
        <w:t xml:space="preserve"> an</w:t>
      </w:r>
      <w:r w:rsidRPr="00F01A3F">
        <w:t xml:space="preserve"> Australian citizen</w:t>
      </w:r>
      <w:r>
        <w:t>, a permanent resident of Australia</w:t>
      </w:r>
      <w:r w:rsidRPr="00F01A3F">
        <w:t xml:space="preserve"> or</w:t>
      </w:r>
      <w:r>
        <w:t xml:space="preserve"> a New Zealand citizen</w:t>
      </w:r>
      <w:r w:rsidRPr="00F01A3F">
        <w:t>.</w:t>
      </w:r>
      <w:r w:rsidRPr="006E5EB6">
        <w:t xml:space="preserve"> </w:t>
      </w:r>
      <w:r>
        <w:t xml:space="preserve">The </w:t>
      </w:r>
      <w:r w:rsidR="006B0015">
        <w:t>A</w:t>
      </w:r>
      <w:r>
        <w:t>pplicant must also be based in Victoria for a majority of the funding period</w:t>
      </w:r>
      <w:r w:rsidR="00F51AC6">
        <w:t xml:space="preserve"> and hold a formal appointment with a Victorian based administering organisation at the time of submission</w:t>
      </w:r>
      <w:r>
        <w:t xml:space="preserve">. </w:t>
      </w:r>
      <w:r w:rsidRPr="009173EE">
        <w:t xml:space="preserve">Successful </w:t>
      </w:r>
      <w:r w:rsidR="006B0015">
        <w:t>A</w:t>
      </w:r>
      <w:r w:rsidRPr="009173EE">
        <w:t>pplicants may be asked for proof of citizenship, residency status or visa status as part of the funding agreement</w:t>
      </w:r>
      <w:r>
        <w:t>.</w:t>
      </w:r>
    </w:p>
    <w:p w14:paraId="09A74105" w14:textId="77777777" w:rsidR="00F95D35" w:rsidRDefault="00F95D35" w:rsidP="00E36159">
      <w:pPr>
        <w:pStyle w:val="Heading2"/>
        <w:numPr>
          <w:ilvl w:val="1"/>
          <w:numId w:val="13"/>
        </w:numPr>
      </w:pPr>
      <w:bookmarkStart w:id="11" w:name="_Toc136958506"/>
      <w:bookmarkEnd w:id="10"/>
      <w:r>
        <w:t>Project requirements</w:t>
      </w:r>
      <w:bookmarkEnd w:id="11"/>
    </w:p>
    <w:p w14:paraId="707615E9" w14:textId="395D2027" w:rsidR="00D34464" w:rsidRDefault="00D34464" w:rsidP="00D34464">
      <w:pPr>
        <w:pStyle w:val="DHHSbody"/>
      </w:pPr>
      <w:r>
        <w:t xml:space="preserve">The </w:t>
      </w:r>
      <w:r w:rsidR="007B6D72">
        <w:t>VCA</w:t>
      </w:r>
      <w:r>
        <w:t xml:space="preserve"> must be satisfied that:</w:t>
      </w:r>
    </w:p>
    <w:p w14:paraId="4A138EE6" w14:textId="651187C3" w:rsidR="00373FE6" w:rsidRDefault="00C83A0E" w:rsidP="00373FE6">
      <w:pPr>
        <w:pStyle w:val="DHHSbullet1"/>
      </w:pPr>
      <w:r>
        <w:t>T</w:t>
      </w:r>
      <w:r w:rsidR="00373FE6">
        <w:t xml:space="preserve">he majority of the research funded by the VCA is completed within Victoria </w:t>
      </w:r>
      <w:r w:rsidR="00373FE6" w:rsidRPr="00E26B4A">
        <w:t>(Associate/Co</w:t>
      </w:r>
      <w:r w:rsidR="002C74D7">
        <w:noBreakHyphen/>
      </w:r>
      <w:r w:rsidR="00373FE6" w:rsidRPr="00E26B4A">
        <w:t>Investigators</w:t>
      </w:r>
      <w:r w:rsidR="00373FE6">
        <w:t xml:space="preserve"> and/or collaborators may work interstate or internationally) </w:t>
      </w:r>
    </w:p>
    <w:p w14:paraId="3E021823" w14:textId="4B9777A8" w:rsidR="002874E1" w:rsidRDefault="00C83A0E" w:rsidP="002653D9">
      <w:pPr>
        <w:pStyle w:val="DHHSbullet1"/>
      </w:pPr>
      <w:r>
        <w:t>T</w:t>
      </w:r>
      <w:r w:rsidR="002874E1">
        <w:t xml:space="preserve">he </w:t>
      </w:r>
      <w:r w:rsidR="006A48EA">
        <w:t xml:space="preserve">proposed project </w:t>
      </w:r>
      <w:r w:rsidR="002874E1">
        <w:t>addresses a specific hypothesis-driven research question</w:t>
      </w:r>
      <w:r w:rsidR="00F71A9E">
        <w:t>/s</w:t>
      </w:r>
      <w:r w:rsidR="002874E1">
        <w:t xml:space="preserve"> </w:t>
      </w:r>
      <w:r w:rsidR="00C72CEC">
        <w:t>in</w:t>
      </w:r>
      <w:r w:rsidR="002874E1">
        <w:t xml:space="preserve"> </w:t>
      </w:r>
      <w:r w:rsidR="00CA5FED">
        <w:t xml:space="preserve">palliative </w:t>
      </w:r>
      <w:r w:rsidR="008959A5">
        <w:t xml:space="preserve">care </w:t>
      </w:r>
      <w:r w:rsidR="00CA5FED">
        <w:t>cancer research</w:t>
      </w:r>
    </w:p>
    <w:p w14:paraId="3A24BCA3" w14:textId="116AC80B" w:rsidR="00D34464" w:rsidRDefault="00C83A0E" w:rsidP="002653D9">
      <w:pPr>
        <w:pStyle w:val="DHHSbullet1"/>
      </w:pPr>
      <w:r>
        <w:t>P</w:t>
      </w:r>
      <w:r w:rsidR="00D34464">
        <w:t>roposed projects have specific aims and outcomes that are achievable in the designated timeframe</w:t>
      </w:r>
    </w:p>
    <w:p w14:paraId="2E658438" w14:textId="4DC2DFA5" w:rsidR="00D34464" w:rsidRDefault="002C74D7" w:rsidP="002653D9">
      <w:pPr>
        <w:pStyle w:val="DHHSbullet1"/>
      </w:pPr>
      <w:r>
        <w:t>P</w:t>
      </w:r>
      <w:r w:rsidR="00D34464">
        <w:t xml:space="preserve">roposed projects have active consumer or community </w:t>
      </w:r>
      <w:r w:rsidR="00422343">
        <w:t>engage</w:t>
      </w:r>
      <w:r w:rsidR="00D34464">
        <w:t xml:space="preserve">ment as detailed in section </w:t>
      </w:r>
      <w:r w:rsidR="00434073">
        <w:t>4</w:t>
      </w:r>
      <w:r w:rsidR="00D34464">
        <w:t xml:space="preserve">.1 </w:t>
      </w:r>
      <w:r w:rsidR="00D101B5">
        <w:t xml:space="preserve">of </w:t>
      </w:r>
      <w:r w:rsidR="004058CB">
        <w:t>these guidelines</w:t>
      </w:r>
      <w:r w:rsidR="00925A1D">
        <w:t>,</w:t>
      </w:r>
      <w:r w:rsidR="004058CB">
        <w:t xml:space="preserve"> </w:t>
      </w:r>
      <w:r w:rsidR="00D34464">
        <w:t xml:space="preserve">and within the </w:t>
      </w:r>
      <w:bookmarkStart w:id="12" w:name="_Hlk13235635"/>
      <w:r w:rsidR="002653D9">
        <w:rPr>
          <w:rStyle w:val="Hyperlink"/>
          <w:i/>
        </w:rPr>
        <w:fldChar w:fldCharType="begin"/>
      </w:r>
      <w:r w:rsidR="002653D9">
        <w:rPr>
          <w:rStyle w:val="Hyperlink"/>
          <w:i/>
        </w:rPr>
        <w:instrText xml:space="preserve"> HYPERLINK "http://www.victoriancanceragency.vic.gov.au" </w:instrText>
      </w:r>
      <w:r w:rsidR="002653D9">
        <w:rPr>
          <w:rStyle w:val="Hyperlink"/>
          <w:i/>
        </w:rPr>
      </w:r>
      <w:r w:rsidR="002653D9">
        <w:rPr>
          <w:rStyle w:val="Hyperlink"/>
          <w:i/>
        </w:rPr>
        <w:fldChar w:fldCharType="separate"/>
      </w:r>
      <w:r w:rsidR="002653D9" w:rsidRPr="006E642B">
        <w:rPr>
          <w:rStyle w:val="Hyperlink"/>
          <w:i/>
        </w:rPr>
        <w:t>VCA funding rules</w:t>
      </w:r>
      <w:r w:rsidR="002653D9">
        <w:rPr>
          <w:rStyle w:val="Hyperlink"/>
          <w:i/>
        </w:rPr>
        <w:fldChar w:fldCharType="end"/>
      </w:r>
      <w:r w:rsidR="002653D9">
        <w:rPr>
          <w:rStyle w:val="Hyperlink"/>
          <w:i/>
          <w:color w:val="auto"/>
          <w:u w:val="none"/>
        </w:rPr>
        <w:t xml:space="preserve">, </w:t>
      </w:r>
      <w:r w:rsidR="002653D9">
        <w:rPr>
          <w:rStyle w:val="Hyperlink"/>
          <w:color w:val="auto"/>
          <w:u w:val="none"/>
        </w:rPr>
        <w:t>&lt;</w:t>
      </w:r>
      <w:r w:rsidR="002653D9" w:rsidRPr="008A767B">
        <w:rPr>
          <w:rStyle w:val="Hyperlink"/>
          <w:color w:val="auto"/>
          <w:u w:val="none"/>
        </w:rPr>
        <w:t>http://www.victoriancanceragency.vic.gov.au</w:t>
      </w:r>
      <w:r w:rsidR="002653D9">
        <w:rPr>
          <w:rStyle w:val="Hyperlink"/>
          <w:color w:val="auto"/>
          <w:u w:val="none"/>
        </w:rPr>
        <w:t>&gt;</w:t>
      </w:r>
      <w:bookmarkEnd w:id="12"/>
    </w:p>
    <w:p w14:paraId="078E2B5E" w14:textId="349B9299" w:rsidR="00831F01" w:rsidRPr="00831F01" w:rsidRDefault="002C74D7" w:rsidP="002653D9">
      <w:pPr>
        <w:pStyle w:val="DHHSbullet1"/>
      </w:pPr>
      <w:r>
        <w:t>P</w:t>
      </w:r>
      <w:r w:rsidR="00D34464">
        <w:t xml:space="preserve">roposed projects meet the requirements detailed in section </w:t>
      </w:r>
      <w:r w:rsidR="004732EC">
        <w:t>4</w:t>
      </w:r>
      <w:r w:rsidR="00D34464">
        <w:t>.5</w:t>
      </w:r>
      <w:r w:rsidR="004732EC">
        <w:t xml:space="preserve"> </w:t>
      </w:r>
      <w:r w:rsidR="00925A1D">
        <w:t>of these guidelines,</w:t>
      </w:r>
      <w:r w:rsidR="00D34464">
        <w:t xml:space="preserve"> and within Appendix 1 of the</w:t>
      </w:r>
      <w:bookmarkStart w:id="13" w:name="_Hlk13235657"/>
      <w:r w:rsidR="002653D9">
        <w:t xml:space="preserve"> </w:t>
      </w:r>
      <w:hyperlink r:id="rId24" w:history="1">
        <w:r w:rsidR="002653D9" w:rsidRPr="006212AC">
          <w:rPr>
            <w:rStyle w:val="Hyperlink"/>
            <w:i/>
          </w:rPr>
          <w:t>VCA funding rules</w:t>
        </w:r>
      </w:hyperlink>
      <w:r w:rsidR="002653D9">
        <w:rPr>
          <w:rStyle w:val="Hyperlink"/>
          <w:i/>
          <w:color w:val="auto"/>
          <w:u w:val="none"/>
        </w:rPr>
        <w:t xml:space="preserve">, </w:t>
      </w:r>
      <w:r w:rsidR="002653D9">
        <w:rPr>
          <w:rStyle w:val="Hyperlink"/>
          <w:color w:val="auto"/>
          <w:u w:val="none"/>
        </w:rPr>
        <w:t>&lt;</w:t>
      </w:r>
      <w:r w:rsidR="002653D9" w:rsidRPr="008A767B">
        <w:rPr>
          <w:rStyle w:val="Hyperlink"/>
          <w:color w:val="auto"/>
          <w:u w:val="none"/>
        </w:rPr>
        <w:t>http://www.victoriancanceragency.vic.gov.au</w:t>
      </w:r>
      <w:r w:rsidR="002653D9">
        <w:rPr>
          <w:rStyle w:val="Hyperlink"/>
          <w:color w:val="auto"/>
          <w:u w:val="none"/>
        </w:rPr>
        <w:t>&gt;.</w:t>
      </w:r>
      <w:bookmarkEnd w:id="13"/>
    </w:p>
    <w:p w14:paraId="74227283" w14:textId="77777777" w:rsidR="00F95D35" w:rsidRDefault="00912C62" w:rsidP="00E36159">
      <w:pPr>
        <w:pStyle w:val="Heading2"/>
        <w:numPr>
          <w:ilvl w:val="1"/>
          <w:numId w:val="13"/>
        </w:numPr>
      </w:pPr>
      <w:bookmarkStart w:id="14" w:name="_Toc136958507"/>
      <w:r>
        <w:t>Administering Organisation requirements</w:t>
      </w:r>
      <w:bookmarkEnd w:id="14"/>
    </w:p>
    <w:p w14:paraId="689002B9" w14:textId="3893A4E7" w:rsidR="00D34464" w:rsidRDefault="00D34464" w:rsidP="00D34464">
      <w:pPr>
        <w:pStyle w:val="DHHSbody"/>
      </w:pPr>
      <w:r>
        <w:t xml:space="preserve">Applications must be made under the auspices of a </w:t>
      </w:r>
      <w:r w:rsidR="00AE65AE">
        <w:t>Victorian</w:t>
      </w:r>
      <w:r>
        <w:t xml:space="preserve"> hospital, health service, </w:t>
      </w:r>
      <w:r w:rsidR="00735D30">
        <w:t>palliative care service,</w:t>
      </w:r>
      <w:r>
        <w:t xml:space="preserve"> research organisation or university. A single organisation should be designated as the Administering Organisation, which must:</w:t>
      </w:r>
    </w:p>
    <w:p w14:paraId="77C56C37" w14:textId="16E50B10" w:rsidR="00D34464" w:rsidRDefault="000E10A7" w:rsidP="002653D9">
      <w:pPr>
        <w:pStyle w:val="DHHSbullet1"/>
      </w:pPr>
      <w:r>
        <w:t>C</w:t>
      </w:r>
      <w:r w:rsidR="00D34464">
        <w:t xml:space="preserve">ertify in the application that they meet the requirements for the receipt of government funding through the VCA (these requirements are detailed </w:t>
      </w:r>
      <w:bookmarkStart w:id="15" w:name="_Hlk13235810"/>
      <w:r w:rsidR="00A77955">
        <w:t xml:space="preserve">within the </w:t>
      </w:r>
      <w:bookmarkEnd w:id="15"/>
      <w:r w:rsidR="00D442A1">
        <w:fldChar w:fldCharType="begin"/>
      </w:r>
      <w:r w:rsidR="005E4899">
        <w:instrText>HYPERLINK "http://www.victoriancanceragency.vic.gov.au/"</w:instrText>
      </w:r>
      <w:r w:rsidR="00D442A1">
        <w:fldChar w:fldCharType="separate"/>
      </w:r>
      <w:r w:rsidR="00AB2FAF" w:rsidRPr="003257AD">
        <w:rPr>
          <w:rStyle w:val="Hyperlink"/>
          <w:i/>
        </w:rPr>
        <w:t>VCA funding rules</w:t>
      </w:r>
      <w:r w:rsidR="00D442A1">
        <w:rPr>
          <w:rStyle w:val="Hyperlink"/>
          <w:i/>
        </w:rPr>
        <w:fldChar w:fldCharType="end"/>
      </w:r>
      <w:r w:rsidR="00A77955">
        <w:rPr>
          <w:rStyle w:val="Hyperlink"/>
          <w:i/>
          <w:color w:val="auto"/>
          <w:u w:val="none"/>
        </w:rPr>
        <w:t xml:space="preserve">, </w:t>
      </w:r>
      <w:r w:rsidR="00A77955">
        <w:rPr>
          <w:rStyle w:val="Hyperlink"/>
          <w:color w:val="auto"/>
          <w:u w:val="none"/>
        </w:rPr>
        <w:t>&lt;</w:t>
      </w:r>
      <w:r w:rsidR="00A77955" w:rsidRPr="008A767B">
        <w:rPr>
          <w:rStyle w:val="Hyperlink"/>
          <w:color w:val="auto"/>
          <w:u w:val="none"/>
        </w:rPr>
        <w:t>http://www.victoriancanceragency.vic.gov.au</w:t>
      </w:r>
      <w:r w:rsidR="00A77955">
        <w:rPr>
          <w:rStyle w:val="Hyperlink"/>
          <w:color w:val="auto"/>
          <w:u w:val="none"/>
        </w:rPr>
        <w:t>&gt;</w:t>
      </w:r>
    </w:p>
    <w:p w14:paraId="6BD5613B" w14:textId="65481926" w:rsidR="00D34464" w:rsidRDefault="000E10A7" w:rsidP="002653D9">
      <w:pPr>
        <w:pStyle w:val="DHHSbullet1"/>
      </w:pPr>
      <w:r>
        <w:t>H</w:t>
      </w:r>
      <w:r w:rsidR="00D34464">
        <w:t>ave in place policies and procedures for the management of public funds</w:t>
      </w:r>
    </w:p>
    <w:p w14:paraId="73FFF9F5" w14:textId="1CED1991" w:rsidR="00D34464" w:rsidRDefault="000E10A7" w:rsidP="002653D9">
      <w:pPr>
        <w:pStyle w:val="DHHSbullet1"/>
      </w:pPr>
      <w:r>
        <w:lastRenderedPageBreak/>
        <w:t>H</w:t>
      </w:r>
      <w:r w:rsidR="00D34464">
        <w:t>ave in place policies for the proper conduct of research in relation to ethics and good scientific conduct</w:t>
      </w:r>
    </w:p>
    <w:p w14:paraId="3E253101" w14:textId="7DEA854A" w:rsidR="00D34464" w:rsidRDefault="000E10A7" w:rsidP="002653D9">
      <w:pPr>
        <w:pStyle w:val="DHHSbullet1"/>
      </w:pPr>
      <w:r>
        <w:t>H</w:t>
      </w:r>
      <w:r w:rsidR="00D34464">
        <w:t>ave in place policies for the appropriate management and exploitation of Intellectual Property</w:t>
      </w:r>
    </w:p>
    <w:p w14:paraId="33D5B6BA" w14:textId="432BFEB3" w:rsidR="00D34464" w:rsidRDefault="000E10A7" w:rsidP="002653D9">
      <w:pPr>
        <w:pStyle w:val="DHHSbullet1"/>
      </w:pPr>
      <w:r>
        <w:t>I</w:t>
      </w:r>
      <w:r w:rsidR="00D34464">
        <w:t>n the case of research being undertaken with Associate/Co-Investigators, obtain the consent of all those named in the application, and their organisations</w:t>
      </w:r>
    </w:p>
    <w:p w14:paraId="28CFBC5D" w14:textId="18BC82F7" w:rsidR="00D34464" w:rsidRDefault="000E10A7" w:rsidP="002653D9">
      <w:pPr>
        <w:pStyle w:val="DHHSbullet1"/>
      </w:pPr>
      <w:r>
        <w:t>A</w:t>
      </w:r>
      <w:r w:rsidR="00D34464">
        <w:t>ccept the funding agreement with the Department of Health as the basis for funding.</w:t>
      </w:r>
    </w:p>
    <w:p w14:paraId="4479F781" w14:textId="77777777" w:rsidR="00D34464" w:rsidRPr="00D34464" w:rsidRDefault="00D34464" w:rsidP="00D34464">
      <w:pPr>
        <w:pStyle w:val="DHHSbody"/>
      </w:pPr>
      <w:r>
        <w:t>The relevant delegate of the Administering Organisation must certify in the application that they approve of and endorse the proposed project.</w:t>
      </w:r>
    </w:p>
    <w:p w14:paraId="1618E0CA" w14:textId="77777777" w:rsidR="00F95D35" w:rsidRPr="00F95D35" w:rsidRDefault="00192A7E" w:rsidP="00C26313">
      <w:pPr>
        <w:pStyle w:val="Heading2"/>
        <w:numPr>
          <w:ilvl w:val="1"/>
          <w:numId w:val="13"/>
        </w:numPr>
      </w:pPr>
      <w:bookmarkStart w:id="16" w:name="_Toc136958508"/>
      <w:r>
        <w:t>Research Organisation requirements</w:t>
      </w:r>
      <w:bookmarkEnd w:id="16"/>
    </w:p>
    <w:p w14:paraId="53745F74" w14:textId="53B56E38" w:rsidR="00192A7E" w:rsidRDefault="00192A7E" w:rsidP="00192A7E">
      <w:pPr>
        <w:pStyle w:val="DHHSbody"/>
      </w:pPr>
      <w:r w:rsidRPr="00192A7E">
        <w:t>The application must provide evidence that there is a suitable environment in which to undertake the research. The Research Organisation is expected to ensure that there is effective supervision and mentoring of the researcher and/or research group and have a process for evaluating the effectiveness and suitability of any supervisory and/or mentoring arrangements. The Research Organisation will provide the majority of the facilities and infrastructure required to undertake or coordinate the proposed research.</w:t>
      </w:r>
    </w:p>
    <w:p w14:paraId="116E9E61" w14:textId="23F8972C" w:rsidR="001F0A57" w:rsidRDefault="00BB4394" w:rsidP="00192A7E">
      <w:pPr>
        <w:pStyle w:val="DHHSbody"/>
      </w:pPr>
      <w:r w:rsidRPr="00875421">
        <w:t>The relevant delegate of the Research Organisation must certify in the application that they approve of and endorse the proposed project</w:t>
      </w:r>
      <w:r>
        <w:t>.</w:t>
      </w:r>
    </w:p>
    <w:p w14:paraId="327EB637" w14:textId="0227611F" w:rsidR="00C26313" w:rsidRDefault="00C26313" w:rsidP="00C26313">
      <w:pPr>
        <w:pStyle w:val="Heading2"/>
        <w:numPr>
          <w:ilvl w:val="1"/>
          <w:numId w:val="13"/>
        </w:numPr>
      </w:pPr>
      <w:bookmarkStart w:id="17" w:name="_Hlk12007427"/>
      <w:bookmarkStart w:id="18" w:name="_Toc136958509"/>
      <w:r>
        <w:t xml:space="preserve">Funding </w:t>
      </w:r>
      <w:r w:rsidR="00DD338F">
        <w:t>a</w:t>
      </w:r>
      <w:r>
        <w:t>greement</w:t>
      </w:r>
      <w:bookmarkEnd w:id="18"/>
    </w:p>
    <w:p w14:paraId="422123FD" w14:textId="7EE1E92E" w:rsidR="0062440F" w:rsidRPr="0062440F" w:rsidRDefault="0062440F" w:rsidP="0062440F">
      <w:pPr>
        <w:pStyle w:val="DHHSbody"/>
      </w:pPr>
      <w:r>
        <w:t>If an application is successful, t</w:t>
      </w:r>
      <w:r w:rsidRPr="0062440F">
        <w:t>he Administering Organisation nominated by the successful Applicant will be required to enter into a funding agreement with the Department of Health, on behalf of the VCA</w:t>
      </w:r>
      <w:r w:rsidR="00AB2FAF">
        <w:t>.</w:t>
      </w:r>
    </w:p>
    <w:p w14:paraId="114AE3B1" w14:textId="77777777" w:rsidR="00CD586F" w:rsidRPr="0062440F" w:rsidRDefault="00CD586F" w:rsidP="00C26313">
      <w:pPr>
        <w:pStyle w:val="DHHSbody"/>
      </w:pPr>
      <w:r>
        <w:t xml:space="preserve">In addition to the conditions outlined in the funding agreement, it is expected that successful Applicants will work with the Victorian Cancer Agency to set project-specific deliverables and milestones that will be reviewed in accordance with the reporting schedule. </w:t>
      </w:r>
    </w:p>
    <w:p w14:paraId="010DBD4B" w14:textId="77777777" w:rsidR="00192A7E" w:rsidRPr="00192A7E" w:rsidRDefault="00192A7E" w:rsidP="00C26313">
      <w:pPr>
        <w:pStyle w:val="Heading1"/>
        <w:numPr>
          <w:ilvl w:val="0"/>
          <w:numId w:val="13"/>
        </w:numPr>
      </w:pPr>
      <w:bookmarkStart w:id="19" w:name="_Toc136958510"/>
      <w:bookmarkEnd w:id="17"/>
      <w:r>
        <w:t>Assessment</w:t>
      </w:r>
      <w:bookmarkEnd w:id="19"/>
      <w:r>
        <w:t xml:space="preserve"> </w:t>
      </w:r>
    </w:p>
    <w:p w14:paraId="7C7F57DC" w14:textId="33A5BE4C" w:rsidR="00192A7E" w:rsidRDefault="00192A7E" w:rsidP="00192A7E">
      <w:pPr>
        <w:pStyle w:val="DHHSbody"/>
      </w:pPr>
      <w:r>
        <w:t>Applicants will receive a copy of their completed application via email following submission.</w:t>
      </w:r>
      <w:r w:rsidR="00A20EAD">
        <w:t xml:space="preserve"> </w:t>
      </w:r>
      <w:r w:rsidR="00AB2FAF">
        <w:t>VCA</w:t>
      </w:r>
      <w:r>
        <w:t xml:space="preserve"> personnel will initially screen applications to ensure that eligibility criteria have been met.</w:t>
      </w:r>
    </w:p>
    <w:p w14:paraId="3C5A84DA" w14:textId="4DE289A3" w:rsidR="00441A0E" w:rsidRDefault="00192A7E" w:rsidP="00192A7E">
      <w:pPr>
        <w:pStyle w:val="DHHSbody"/>
      </w:pPr>
      <w:r>
        <w:t xml:space="preserve">An </w:t>
      </w:r>
      <w:r w:rsidR="00FD7E4E">
        <w:t>i</w:t>
      </w:r>
      <w:r>
        <w:t>ndependent</w:t>
      </w:r>
      <w:r w:rsidR="00FD7E4E">
        <w:t>, interstate</w:t>
      </w:r>
      <w:r>
        <w:t xml:space="preserve"> </w:t>
      </w:r>
      <w:r w:rsidR="001F364E">
        <w:t>Scientific</w:t>
      </w:r>
      <w:r w:rsidR="00FD7E4E">
        <w:t xml:space="preserve"> </w:t>
      </w:r>
      <w:r>
        <w:t>Evaluation Panel</w:t>
      </w:r>
      <w:r w:rsidDel="00FD7E4E">
        <w:t xml:space="preserve">, </w:t>
      </w:r>
      <w:r>
        <w:t xml:space="preserve">and a Consumer Evaluation Panel will assess all eligible submissions against the selection criteria. The Consumer Evaluation Panel form must be completed as part of the application. Information provided in the Consumer Evaluation Panel form must be written in lay </w:t>
      </w:r>
      <w:r w:rsidR="009237FC">
        <w:t>language and</w:t>
      </w:r>
      <w:r>
        <w:t xml:space="preserve"> be </w:t>
      </w:r>
      <w:r w:rsidR="009A7B5D">
        <w:t xml:space="preserve">able to be </w:t>
      </w:r>
      <w:r w:rsidR="0084025F">
        <w:t>assessed independently</w:t>
      </w:r>
      <w:r>
        <w:t xml:space="preserve"> without</w:t>
      </w:r>
      <w:r w:rsidR="0084025F">
        <w:t xml:space="preserve"> the need to</w:t>
      </w:r>
      <w:r>
        <w:t xml:space="preserve"> reference information supplied elsewhere in the application.</w:t>
      </w:r>
    </w:p>
    <w:p w14:paraId="77A76D0B" w14:textId="1B12C158" w:rsidR="00192A7E" w:rsidRDefault="00192A7E" w:rsidP="00192A7E">
      <w:pPr>
        <w:pStyle w:val="DHHSbody"/>
      </w:pPr>
      <w:r>
        <w:t xml:space="preserve">The assessment by the </w:t>
      </w:r>
      <w:r w:rsidR="009B7255">
        <w:t>Scientific</w:t>
      </w:r>
      <w:r>
        <w:t xml:space="preserve"> Evaluation Panel will contribute to </w:t>
      </w:r>
      <w:r w:rsidR="00D058B3" w:rsidRPr="006107C5">
        <w:rPr>
          <w:b/>
        </w:rPr>
        <w:t>60</w:t>
      </w:r>
      <w:r w:rsidR="00D058B3" w:rsidRPr="00D236EF">
        <w:rPr>
          <w:b/>
        </w:rPr>
        <w:t xml:space="preserve"> </w:t>
      </w:r>
      <w:r w:rsidRPr="00D236EF">
        <w:rPr>
          <w:b/>
        </w:rPr>
        <w:t xml:space="preserve">per cent of the </w:t>
      </w:r>
      <w:r w:rsidR="008142A5">
        <w:rPr>
          <w:b/>
          <w:bCs/>
        </w:rPr>
        <w:t>overall</w:t>
      </w:r>
      <w:r w:rsidR="008142A5" w:rsidRPr="00D236EF">
        <w:rPr>
          <w:b/>
        </w:rPr>
        <w:t xml:space="preserve"> </w:t>
      </w:r>
      <w:r w:rsidRPr="00D236EF">
        <w:rPr>
          <w:b/>
        </w:rPr>
        <w:t>score</w:t>
      </w:r>
      <w:r w:rsidR="00F045BF">
        <w:rPr>
          <w:b/>
          <w:bCs/>
        </w:rPr>
        <w:t xml:space="preserve"> of the grant application</w:t>
      </w:r>
      <w:r>
        <w:t>.</w:t>
      </w:r>
    </w:p>
    <w:p w14:paraId="6D0F34A2" w14:textId="77777777" w:rsidR="00192A7E" w:rsidRDefault="00192A7E" w:rsidP="00192A7E">
      <w:pPr>
        <w:pStyle w:val="DHHSbody"/>
      </w:pPr>
      <w:r>
        <w:t xml:space="preserve">The panels will, consistent with these guidelines:  </w:t>
      </w:r>
    </w:p>
    <w:p w14:paraId="7B630B95" w14:textId="789CF9C1" w:rsidR="00192A7E" w:rsidRDefault="005E4899" w:rsidP="002653D9">
      <w:pPr>
        <w:pStyle w:val="DHHSbullet1"/>
      </w:pPr>
      <w:r>
        <w:t>R</w:t>
      </w:r>
      <w:r w:rsidR="00192A7E">
        <w:t xml:space="preserve">ank applications based on the specific selection criteria weighting (Refer to Section </w:t>
      </w:r>
      <w:r w:rsidR="00A20EAD">
        <w:t>4</w:t>
      </w:r>
      <w:r w:rsidR="00B3626E">
        <w:t>.</w:t>
      </w:r>
      <w:r w:rsidR="00756F73">
        <w:t>5</w:t>
      </w:r>
      <w:r w:rsidR="00192A7E">
        <w:t>)</w:t>
      </w:r>
    </w:p>
    <w:p w14:paraId="21C04027" w14:textId="0F1741B2" w:rsidR="00192A7E" w:rsidRDefault="005E4899" w:rsidP="002653D9">
      <w:pPr>
        <w:pStyle w:val="DHHSbullet1"/>
      </w:pPr>
      <w:r>
        <w:t>M</w:t>
      </w:r>
      <w:r w:rsidR="00192A7E">
        <w:t>ake recommendations to the VCA on the applications that meet appropriate standards for funding</w:t>
      </w:r>
    </w:p>
    <w:p w14:paraId="6769D6BB" w14:textId="54383BBD" w:rsidR="00192A7E" w:rsidRDefault="005E4899" w:rsidP="002653D9">
      <w:pPr>
        <w:pStyle w:val="DHHSbullet1"/>
      </w:pPr>
      <w:r>
        <w:t>P</w:t>
      </w:r>
      <w:r w:rsidR="00192A7E">
        <w:t>rovide advice on applications where further collaboration may be sought.</w:t>
      </w:r>
    </w:p>
    <w:p w14:paraId="50037154" w14:textId="4FC14C74" w:rsidR="00406444" w:rsidRDefault="005C61A6" w:rsidP="001F0A57">
      <w:pPr>
        <w:pStyle w:val="DHHSbody"/>
      </w:pPr>
      <w:bookmarkStart w:id="20" w:name="_Hlk12453107"/>
      <w:bookmarkStart w:id="21" w:name="_Hlk12453154"/>
      <w:bookmarkStart w:id="22" w:name="_Hlk12278175"/>
      <w:r w:rsidRPr="005C61A6">
        <w:t xml:space="preserve">Applications that are </w:t>
      </w:r>
      <w:r w:rsidRPr="00D236EF">
        <w:t xml:space="preserve">deemed </w:t>
      </w:r>
      <w:r w:rsidRPr="005C61A6">
        <w:t xml:space="preserve">by the </w:t>
      </w:r>
      <w:r w:rsidR="008142A5">
        <w:t>S</w:t>
      </w:r>
      <w:r w:rsidRPr="005C61A6">
        <w:t xml:space="preserve">cientific </w:t>
      </w:r>
      <w:r w:rsidR="008142A5">
        <w:t>Evaluation P</w:t>
      </w:r>
      <w:r w:rsidRPr="005C61A6">
        <w:t xml:space="preserve">anel </w:t>
      </w:r>
      <w:r w:rsidR="008C121A">
        <w:t xml:space="preserve">to be of sufficient merit to be funded </w:t>
      </w:r>
      <w:r w:rsidRPr="005C61A6">
        <w:t xml:space="preserve">will then be assessed by a </w:t>
      </w:r>
      <w:r w:rsidR="008142A5">
        <w:t>C</w:t>
      </w:r>
      <w:r w:rsidRPr="005C61A6">
        <w:t xml:space="preserve">onsumer </w:t>
      </w:r>
      <w:r w:rsidR="008142A5">
        <w:t>E</w:t>
      </w:r>
      <w:r w:rsidRPr="005C61A6">
        <w:t xml:space="preserve">valuation </w:t>
      </w:r>
      <w:r w:rsidR="008A30BB">
        <w:t>P</w:t>
      </w:r>
      <w:r w:rsidRPr="005C61A6">
        <w:t xml:space="preserve">anel. The </w:t>
      </w:r>
      <w:r w:rsidR="008A30BB">
        <w:t>C</w:t>
      </w:r>
      <w:r w:rsidRPr="005C61A6">
        <w:t xml:space="preserve">onsumer </w:t>
      </w:r>
      <w:r w:rsidR="008A30BB">
        <w:t>E</w:t>
      </w:r>
      <w:r w:rsidRPr="005C61A6">
        <w:t xml:space="preserve">valuation </w:t>
      </w:r>
      <w:r w:rsidR="008A30BB">
        <w:t>P</w:t>
      </w:r>
      <w:r w:rsidRPr="005C61A6">
        <w:t xml:space="preserve">anel will only receive </w:t>
      </w:r>
      <w:r w:rsidRPr="005C61A6">
        <w:lastRenderedPageBreak/>
        <w:t xml:space="preserve">the consumer engagement form for assessment, and their score will contribute </w:t>
      </w:r>
      <w:r w:rsidR="00D058B3" w:rsidRPr="006107C5">
        <w:rPr>
          <w:b/>
        </w:rPr>
        <w:t>40</w:t>
      </w:r>
      <w:r w:rsidR="00D058B3">
        <w:rPr>
          <w:b/>
          <w:bCs/>
        </w:rPr>
        <w:t> </w:t>
      </w:r>
      <w:r w:rsidR="00AB2FAF" w:rsidRPr="00D236EF">
        <w:rPr>
          <w:b/>
        </w:rPr>
        <w:t>per</w:t>
      </w:r>
      <w:r w:rsidR="0049335B">
        <w:rPr>
          <w:b/>
          <w:bCs/>
        </w:rPr>
        <w:t> </w:t>
      </w:r>
      <w:r w:rsidR="00AB2FAF" w:rsidRPr="00D236EF">
        <w:rPr>
          <w:b/>
        </w:rPr>
        <w:t>cent</w:t>
      </w:r>
      <w:r w:rsidRPr="00D236EF">
        <w:rPr>
          <w:b/>
        </w:rPr>
        <w:t xml:space="preserve"> to the overall score</w:t>
      </w:r>
      <w:r w:rsidR="00F045BF">
        <w:rPr>
          <w:b/>
          <w:bCs/>
        </w:rPr>
        <w:t xml:space="preserve"> </w:t>
      </w:r>
      <w:r w:rsidR="00F045BF" w:rsidRPr="00D236EF">
        <w:t>of the grant application</w:t>
      </w:r>
      <w:r w:rsidRPr="005C61A6">
        <w:t>.</w:t>
      </w:r>
    </w:p>
    <w:p w14:paraId="43276CAC" w14:textId="5E7E9714" w:rsidR="001F0A57" w:rsidRPr="00F01A3F" w:rsidRDefault="001F0A57" w:rsidP="001F0A57">
      <w:pPr>
        <w:pStyle w:val="DHHSbody"/>
      </w:pPr>
      <w:r w:rsidRPr="00F01A3F">
        <w:t xml:space="preserve">The VCA may </w:t>
      </w:r>
      <w:r>
        <w:t>contact</w:t>
      </w:r>
      <w:r w:rsidRPr="00F01A3F">
        <w:t xml:space="preserve"> </w:t>
      </w:r>
      <w:r w:rsidR="006B0015">
        <w:t>Ap</w:t>
      </w:r>
      <w:r w:rsidRPr="00F01A3F">
        <w:t xml:space="preserve">plicants </w:t>
      </w:r>
      <w:r>
        <w:t xml:space="preserve">directly </w:t>
      </w:r>
      <w:r w:rsidRPr="00F01A3F">
        <w:t xml:space="preserve">to seek further information or detail in relation to specific applications. Additionally, </w:t>
      </w:r>
      <w:r>
        <w:t xml:space="preserve">if further clarification is needed </w:t>
      </w:r>
      <w:r w:rsidR="006B0015">
        <w:t>A</w:t>
      </w:r>
      <w:r w:rsidRPr="00F01A3F">
        <w:t xml:space="preserve">pplicants may be </w:t>
      </w:r>
      <w:r>
        <w:t>required</w:t>
      </w:r>
      <w:r w:rsidRPr="00F01A3F">
        <w:t xml:space="preserve"> to discuss their application with the Evaluation Panel</w:t>
      </w:r>
      <w:r w:rsidR="00141090">
        <w:t>s</w:t>
      </w:r>
      <w:r w:rsidRPr="00F01A3F">
        <w:t>.</w:t>
      </w:r>
      <w:bookmarkEnd w:id="20"/>
    </w:p>
    <w:bookmarkEnd w:id="21"/>
    <w:p w14:paraId="1FA47251" w14:textId="156B03C5" w:rsidR="001F0A57" w:rsidRDefault="00192A7E" w:rsidP="00192A7E">
      <w:pPr>
        <w:pStyle w:val="DHHSbody"/>
      </w:pPr>
      <w:r w:rsidRPr="001F0A57">
        <w:t>In the event that</w:t>
      </w:r>
      <w:r>
        <w:t xml:space="preserve"> the VCA deems any research applications to be similar or complementary to other applications received, the VCA may request that the </w:t>
      </w:r>
      <w:r w:rsidR="006B0015">
        <w:t>A</w:t>
      </w:r>
      <w:r>
        <w:t xml:space="preserve">pplicants consider some or greater cooperation between the researchers (where appropriate). </w:t>
      </w:r>
      <w:bookmarkEnd w:id="22"/>
      <w:r w:rsidR="001F0A57" w:rsidRPr="008359DC">
        <w:t xml:space="preserve">There is no obligation imposed on </w:t>
      </w:r>
      <w:r w:rsidR="006B0015">
        <w:t>A</w:t>
      </w:r>
      <w:r w:rsidR="001F0A57" w:rsidRPr="008359DC">
        <w:t>pplicants under this condition</w:t>
      </w:r>
      <w:r w:rsidR="001F0A57">
        <w:t xml:space="preserve"> and a</w:t>
      </w:r>
      <w:r w:rsidR="001F0A57" w:rsidRPr="008359DC">
        <w:t>ny cooperation that might arise from such a suggestion by the VCA would be voluntary.</w:t>
      </w:r>
      <w:r w:rsidR="001F0A57">
        <w:t xml:space="preserve"> </w:t>
      </w:r>
      <w:bookmarkStart w:id="23" w:name="_Hlk12453452"/>
      <w:r w:rsidR="001F0A57">
        <w:t>Consent would be required from all researchers before any disclosure of information could occur.</w:t>
      </w:r>
      <w:bookmarkEnd w:id="23"/>
      <w:r w:rsidR="001F0A57">
        <w:t xml:space="preserve"> </w:t>
      </w:r>
    </w:p>
    <w:p w14:paraId="7F747BD4" w14:textId="29A4502C" w:rsidR="00192A7E" w:rsidRDefault="00192A7E" w:rsidP="00192A7E">
      <w:pPr>
        <w:pStyle w:val="DHHSbody"/>
      </w:pPr>
      <w:r>
        <w:t>Once the evaluation process is complete, verbal feedback on applications will be available on request.</w:t>
      </w:r>
    </w:p>
    <w:p w14:paraId="02E22DC0" w14:textId="72C7EE91" w:rsidR="00600235" w:rsidRPr="00601877" w:rsidRDefault="00C761B1" w:rsidP="00600235">
      <w:pPr>
        <w:pStyle w:val="Heading2"/>
        <w:rPr>
          <w:rFonts w:eastAsia="Times"/>
        </w:rPr>
      </w:pPr>
      <w:bookmarkStart w:id="24" w:name="_Toc6297862"/>
      <w:bookmarkStart w:id="25" w:name="_Toc11317905"/>
      <w:bookmarkStart w:id="26" w:name="_Hlk6233351"/>
      <w:bookmarkStart w:id="27" w:name="_Toc136958511"/>
      <w:r>
        <w:rPr>
          <w:rFonts w:eastAsia="Times"/>
        </w:rPr>
        <w:t>4</w:t>
      </w:r>
      <w:r w:rsidR="00600235">
        <w:rPr>
          <w:rFonts w:eastAsia="Times"/>
        </w:rPr>
        <w:t>.1</w:t>
      </w:r>
      <w:r w:rsidR="00DD338F">
        <w:rPr>
          <w:rFonts w:eastAsia="Times"/>
        </w:rPr>
        <w:tab/>
      </w:r>
      <w:r w:rsidR="00600235" w:rsidRPr="00601877">
        <w:rPr>
          <w:rFonts w:eastAsia="Times"/>
        </w:rPr>
        <w:t xml:space="preserve">Consumer and </w:t>
      </w:r>
      <w:r w:rsidR="00DD338F">
        <w:rPr>
          <w:rFonts w:eastAsia="Times"/>
        </w:rPr>
        <w:t>c</w:t>
      </w:r>
      <w:r w:rsidR="00600235" w:rsidRPr="00601877">
        <w:rPr>
          <w:rFonts w:eastAsia="Times"/>
        </w:rPr>
        <w:t xml:space="preserve">ommunity </w:t>
      </w:r>
      <w:r w:rsidR="00422343">
        <w:rPr>
          <w:rFonts w:eastAsia="Times"/>
        </w:rPr>
        <w:t>engag</w:t>
      </w:r>
      <w:r w:rsidR="00600235" w:rsidRPr="00601877">
        <w:rPr>
          <w:rFonts w:eastAsia="Times"/>
        </w:rPr>
        <w:t>ement</w:t>
      </w:r>
      <w:bookmarkEnd w:id="24"/>
      <w:bookmarkEnd w:id="25"/>
      <w:bookmarkEnd w:id="27"/>
    </w:p>
    <w:p w14:paraId="45C9975E" w14:textId="77777777" w:rsidR="0012188E" w:rsidRPr="00D206E5" w:rsidRDefault="0012188E" w:rsidP="0012188E">
      <w:pPr>
        <w:pStyle w:val="paragraph"/>
        <w:spacing w:after="120" w:afterAutospacing="0"/>
        <w:textAlignment w:val="baseline"/>
        <w:rPr>
          <w:rFonts w:ascii="Arial" w:hAnsi="Arial" w:cs="Arial"/>
          <w:sz w:val="20"/>
          <w:szCs w:val="20"/>
        </w:rPr>
      </w:pPr>
      <w:bookmarkStart w:id="28" w:name="_Hlk13146512"/>
      <w:bookmarkEnd w:id="26"/>
      <w:r w:rsidRPr="00607FF3">
        <w:rPr>
          <w:rStyle w:val="normaltextrun"/>
          <w:rFonts w:ascii="Arial" w:hAnsi="Arial" w:cs="Arial"/>
          <w:sz w:val="20"/>
          <w:szCs w:val="20"/>
        </w:rPr>
        <w:t xml:space="preserve">VCA considers </w:t>
      </w:r>
      <w:r w:rsidRPr="008000DA">
        <w:rPr>
          <w:rStyle w:val="normaltextrun"/>
          <w:rFonts w:ascii="Arial" w:hAnsi="Arial" w:cs="Arial"/>
          <w:sz w:val="20"/>
          <w:szCs w:val="20"/>
        </w:rPr>
        <w:t xml:space="preserve">consumer and community engagement integral to cancer research. </w:t>
      </w:r>
      <w:r w:rsidRPr="00390230">
        <w:rPr>
          <w:rStyle w:val="normaltextrun"/>
          <w:rFonts w:ascii="Arial" w:hAnsi="Arial" w:cs="Arial"/>
          <w:sz w:val="20"/>
          <w:szCs w:val="20"/>
        </w:rPr>
        <w:t xml:space="preserve">Those affected by research have a right to be involved in </w:t>
      </w:r>
      <w:r w:rsidRPr="009C2BF8">
        <w:rPr>
          <w:rStyle w:val="normaltextrun"/>
          <w:rFonts w:ascii="Arial" w:hAnsi="Arial" w:cs="Arial"/>
          <w:sz w:val="20"/>
          <w:szCs w:val="20"/>
        </w:rPr>
        <w:t>research</w:t>
      </w:r>
      <w:r>
        <w:rPr>
          <w:rStyle w:val="FootnoteReference"/>
          <w:rFonts w:ascii="Arial" w:hAnsi="Arial" w:cs="Arial"/>
          <w:sz w:val="20"/>
          <w:szCs w:val="20"/>
        </w:rPr>
        <w:footnoteReference w:id="6"/>
      </w:r>
      <w:r w:rsidRPr="009C2BF8">
        <w:rPr>
          <w:rStyle w:val="normaltextrun"/>
          <w:rFonts w:ascii="Arial" w:hAnsi="Arial" w:cs="Arial"/>
          <w:sz w:val="20"/>
          <w:szCs w:val="20"/>
        </w:rPr>
        <w:t>,</w:t>
      </w:r>
      <w:r w:rsidRPr="008000DA">
        <w:rPr>
          <w:rStyle w:val="normaltextrun"/>
          <w:rFonts w:ascii="Arial" w:hAnsi="Arial" w:cs="Arial"/>
          <w:sz w:val="20"/>
          <w:szCs w:val="20"/>
        </w:rPr>
        <w:t xml:space="preserve"> particularly where research is publicly funded. Their input should be included throughout</w:t>
      </w:r>
      <w:r w:rsidRPr="00607FF3">
        <w:rPr>
          <w:rStyle w:val="normaltextrun"/>
          <w:rFonts w:ascii="Arial" w:hAnsi="Arial" w:cs="Arial"/>
          <w:sz w:val="20"/>
          <w:szCs w:val="20"/>
        </w:rPr>
        <w:t xml:space="preserve"> all stages and types of research. </w:t>
      </w:r>
    </w:p>
    <w:p w14:paraId="61C0BD0D" w14:textId="2FF57111" w:rsidR="0012188E" w:rsidRDefault="0012188E" w:rsidP="0012188E">
      <w:pPr>
        <w:pStyle w:val="DHHSbody"/>
      </w:pPr>
      <w:r w:rsidRPr="00607FF3">
        <w:rPr>
          <w:rStyle w:val="normaltextrun"/>
          <w:rFonts w:cs="Arial"/>
        </w:rPr>
        <w:t xml:space="preserve">A lived experience perspective improves the likelihood of achieving the goals and objectives of proposed research, including the impact and broader relevance of the research to consumers and the community. </w:t>
      </w:r>
      <w:r>
        <w:t xml:space="preserve">As noted on the Cancer Australia website, </w:t>
      </w:r>
      <w:r w:rsidRPr="002202C1">
        <w:rPr>
          <w:i/>
        </w:rPr>
        <w:t>“Evidence suggests that involving consumers leads to improved health outcomes, improved safety, a more trusted health system and a more satisfied workforce”</w:t>
      </w:r>
      <w:r>
        <w:rPr>
          <w:rStyle w:val="FootnoteReference"/>
        </w:rPr>
        <w:footnoteReference w:id="7"/>
      </w:r>
      <w:r w:rsidR="00236215">
        <w:t>.</w:t>
      </w:r>
      <w:r>
        <w:t xml:space="preserve">  </w:t>
      </w:r>
    </w:p>
    <w:p w14:paraId="3A2175A3" w14:textId="42EC1B87" w:rsidR="0012188E" w:rsidRDefault="00DE722E" w:rsidP="0012188E">
      <w:pPr>
        <w:pStyle w:val="DHHSbody"/>
      </w:pPr>
      <w:r>
        <w:rPr>
          <w:rFonts w:cs="Arial"/>
        </w:rPr>
        <w:t>Grant</w:t>
      </w:r>
      <w:r w:rsidRPr="7B0DC0D8">
        <w:rPr>
          <w:rFonts w:cs="Arial"/>
        </w:rPr>
        <w:t xml:space="preserve"> </w:t>
      </w:r>
      <w:r w:rsidR="0012188E" w:rsidRPr="7B0DC0D8">
        <w:rPr>
          <w:rFonts w:cs="Arial"/>
        </w:rPr>
        <w:t xml:space="preserve">applications include a form for completion that must describe the extent of consumer </w:t>
      </w:r>
      <w:r w:rsidR="00E1147C">
        <w:rPr>
          <w:rFonts w:cs="Arial"/>
        </w:rPr>
        <w:t>engag</w:t>
      </w:r>
      <w:r w:rsidR="0012188E" w:rsidRPr="7B0DC0D8">
        <w:rPr>
          <w:rFonts w:cs="Arial"/>
        </w:rPr>
        <w:t>ement throughout</w:t>
      </w:r>
      <w:r w:rsidR="0012188E" w:rsidRPr="00EA42E0">
        <w:t xml:space="preserve"> </w:t>
      </w:r>
      <w:r w:rsidR="0012188E" w:rsidRPr="7B0DC0D8">
        <w:t xml:space="preserve">all stages of the research </w:t>
      </w:r>
      <w:r w:rsidR="0012188E" w:rsidRPr="009039CE">
        <w:rPr>
          <w:rFonts w:cs="Arial"/>
        </w:rPr>
        <w:t>project</w:t>
      </w:r>
      <w:r w:rsidR="0012188E" w:rsidRPr="7B0DC0D8">
        <w:rPr>
          <w:rFonts w:cs="Arial"/>
        </w:rPr>
        <w:t xml:space="preserve">. Please refer to the </w:t>
      </w:r>
      <w:r w:rsidR="00A20EAD">
        <w:rPr>
          <w:rFonts w:cs="Arial"/>
        </w:rPr>
        <w:t>‘</w:t>
      </w:r>
      <w:hyperlink r:id="rId25" w:history="1">
        <w:r w:rsidR="0012188E" w:rsidRPr="003F751F">
          <w:rPr>
            <w:rStyle w:val="Hyperlink"/>
            <w:rFonts w:cs="Arial"/>
            <w:i/>
          </w:rPr>
          <w:t>VCA Statement on Consumer Engagement in Cancer Research’</w:t>
        </w:r>
      </w:hyperlink>
      <w:r w:rsidR="0012188E">
        <w:rPr>
          <w:rStyle w:val="Hyperlink"/>
          <w:rFonts w:cs="Arial"/>
        </w:rPr>
        <w:t xml:space="preserve"> </w:t>
      </w:r>
      <w:r w:rsidR="0012188E">
        <w:rPr>
          <w:rStyle w:val="Hyperlink"/>
          <w:i/>
          <w:color w:val="auto"/>
          <w:u w:val="none"/>
        </w:rPr>
        <w:t>&lt;</w:t>
      </w:r>
      <w:r w:rsidR="0012188E" w:rsidRPr="008A767B">
        <w:rPr>
          <w:rStyle w:val="Hyperlink"/>
          <w:color w:val="auto"/>
          <w:u w:val="none"/>
        </w:rPr>
        <w:t>http://www.victoriancanceragency.vic.gov.au</w:t>
      </w:r>
      <w:r w:rsidR="0012188E">
        <w:rPr>
          <w:rStyle w:val="Hyperlink"/>
          <w:i/>
          <w:color w:val="auto"/>
          <w:u w:val="none"/>
        </w:rPr>
        <w:t>&gt;.</w:t>
      </w:r>
      <w:r w:rsidR="0012188E">
        <w:rPr>
          <w:rStyle w:val="normaltextrun"/>
          <w:rFonts w:cs="Arial"/>
        </w:rPr>
        <w:t xml:space="preserve"> T</w:t>
      </w:r>
      <w:r w:rsidR="0012188E" w:rsidRPr="7B0DC0D8">
        <w:rPr>
          <w:rStyle w:val="normaltextrun"/>
          <w:rFonts w:cs="Arial"/>
        </w:rPr>
        <w:t>his Statement provides practical guidance for researchers to</w:t>
      </w:r>
      <w:r w:rsidR="00086D37">
        <w:rPr>
          <w:rStyle w:val="normaltextrun"/>
          <w:rFonts w:cs="Arial"/>
        </w:rPr>
        <w:t>,</w:t>
      </w:r>
      <w:r w:rsidR="0012188E" w:rsidRPr="7B0DC0D8">
        <w:rPr>
          <w:rStyle w:val="normaltextrun"/>
          <w:rFonts w:cs="Arial"/>
        </w:rPr>
        <w:t xml:space="preserve"> actively and authentically</w:t>
      </w:r>
      <w:r w:rsidR="00086D37">
        <w:rPr>
          <w:rStyle w:val="normaltextrun"/>
          <w:rFonts w:cs="Arial"/>
        </w:rPr>
        <w:t>,</w:t>
      </w:r>
      <w:r w:rsidR="0012188E" w:rsidRPr="7B0DC0D8" w:rsidDel="00086D37">
        <w:rPr>
          <w:rStyle w:val="normaltextrun"/>
          <w:rFonts w:cs="Arial"/>
        </w:rPr>
        <w:t xml:space="preserve"> </w:t>
      </w:r>
      <w:r w:rsidR="0012188E" w:rsidRPr="7B0DC0D8">
        <w:rPr>
          <w:rStyle w:val="normaltextrun"/>
          <w:rFonts w:cs="Arial"/>
        </w:rPr>
        <w:t xml:space="preserve">engage consumers and the community in their proposed research. </w:t>
      </w:r>
      <w:r w:rsidR="0012188E">
        <w:rPr>
          <w:rFonts w:cs="Arial"/>
        </w:rPr>
        <w:t>The</w:t>
      </w:r>
      <w:r w:rsidR="0012188E" w:rsidRPr="009E4402">
        <w:rPr>
          <w:rFonts w:cs="Arial"/>
        </w:rPr>
        <w:t xml:space="preserve"> VCA expects all applica</w:t>
      </w:r>
      <w:r w:rsidR="0012188E" w:rsidRPr="00353D41">
        <w:rPr>
          <w:rFonts w:cs="Arial"/>
        </w:rPr>
        <w:t xml:space="preserve">tions </w:t>
      </w:r>
      <w:r w:rsidR="0012188E">
        <w:rPr>
          <w:rFonts w:cs="Arial"/>
        </w:rPr>
        <w:t>to</w:t>
      </w:r>
      <w:r w:rsidR="0012188E" w:rsidRPr="00C7390D">
        <w:rPr>
          <w:rFonts w:cs="Arial"/>
        </w:rPr>
        <w:t xml:space="preserve"> </w:t>
      </w:r>
      <w:r w:rsidR="0012188E" w:rsidRPr="00353D41">
        <w:rPr>
          <w:rFonts w:cs="Arial"/>
        </w:rPr>
        <w:t xml:space="preserve">involve at least </w:t>
      </w:r>
      <w:r w:rsidR="0012188E" w:rsidRPr="002234D8">
        <w:rPr>
          <w:rFonts w:cs="Arial"/>
        </w:rPr>
        <w:t>two individual consumers</w:t>
      </w:r>
      <w:r w:rsidR="0012188E" w:rsidRPr="009039CE">
        <w:rPr>
          <w:rFonts w:cs="Arial"/>
        </w:rPr>
        <w:t xml:space="preserve"> with a lived experience of cancer</w:t>
      </w:r>
      <w:r w:rsidR="0012188E" w:rsidRPr="00FE57C0">
        <w:rPr>
          <w:rFonts w:cs="Arial"/>
        </w:rPr>
        <w:t>. Their</w:t>
      </w:r>
      <w:r w:rsidR="0012188E" w:rsidRPr="094CEDE2">
        <w:t xml:space="preserve"> names </w:t>
      </w:r>
      <w:r w:rsidR="0012188E">
        <w:t>should</w:t>
      </w:r>
      <w:r w:rsidR="0012188E" w:rsidRPr="094CEDE2">
        <w:t xml:space="preserve"> be included on the application</w:t>
      </w:r>
      <w:r w:rsidR="0012188E">
        <w:t xml:space="preserve"> (with their written consent)</w:t>
      </w:r>
      <w:r w:rsidR="0012188E" w:rsidRPr="094CEDE2">
        <w:t xml:space="preserve">, their role and how they have participated in the research project </w:t>
      </w:r>
      <w:r w:rsidR="0012188E">
        <w:t xml:space="preserve">should be </w:t>
      </w:r>
      <w:r w:rsidR="0012188E" w:rsidRPr="094CEDE2">
        <w:t xml:space="preserve">clearly articulated, </w:t>
      </w:r>
      <w:r w:rsidR="0012188E">
        <w:t>and consumers should</w:t>
      </w:r>
      <w:r w:rsidR="0012188E" w:rsidRPr="094CEDE2">
        <w:t xml:space="preserve"> be listed as </w:t>
      </w:r>
      <w:r w:rsidR="0012188E">
        <w:t>part of the research team,</w:t>
      </w:r>
      <w:r w:rsidR="0012188E" w:rsidRPr="094CEDE2">
        <w:t xml:space="preserve"> </w:t>
      </w:r>
      <w:r w:rsidR="0012188E">
        <w:t>preferably as</w:t>
      </w:r>
      <w:r w:rsidR="0012188E" w:rsidRPr="094CEDE2">
        <w:t xml:space="preserve"> an </w:t>
      </w:r>
      <w:r w:rsidR="0012188E">
        <w:t>A</w:t>
      </w:r>
      <w:r w:rsidR="0012188E" w:rsidRPr="094CEDE2">
        <w:t xml:space="preserve">ssociate </w:t>
      </w:r>
      <w:r w:rsidR="0012188E">
        <w:t>I</w:t>
      </w:r>
      <w:r w:rsidR="0012188E" w:rsidRPr="094CEDE2">
        <w:t xml:space="preserve">nvestigator. </w:t>
      </w:r>
    </w:p>
    <w:p w14:paraId="30AAC6DB" w14:textId="39C71250" w:rsidR="0012188E" w:rsidRDefault="0012188E" w:rsidP="0012188E">
      <w:pPr>
        <w:spacing w:after="120" w:line="270" w:lineRule="atLeast"/>
        <w:rPr>
          <w:rFonts w:ascii="Arial" w:eastAsia="Times" w:hAnsi="Arial"/>
        </w:rPr>
      </w:pPr>
      <w:r w:rsidRPr="094CEDE2">
        <w:rPr>
          <w:rFonts w:ascii="Arial" w:eastAsia="Times" w:hAnsi="Arial"/>
        </w:rPr>
        <w:t>Including community organisation</w:t>
      </w:r>
      <w:r>
        <w:rPr>
          <w:rFonts w:ascii="Arial" w:eastAsia="Times" w:hAnsi="Arial"/>
        </w:rPr>
        <w:t>s, networks and support groups</w:t>
      </w:r>
      <w:r w:rsidRPr="094CEDE2">
        <w:rPr>
          <w:rFonts w:ascii="Arial" w:eastAsia="Times" w:hAnsi="Arial"/>
        </w:rPr>
        <w:t xml:space="preserve"> </w:t>
      </w:r>
      <w:r>
        <w:rPr>
          <w:rFonts w:ascii="Arial" w:eastAsia="Times" w:hAnsi="Arial"/>
        </w:rPr>
        <w:t>can bolster</w:t>
      </w:r>
      <w:r w:rsidRPr="094CEDE2">
        <w:rPr>
          <w:rFonts w:ascii="Arial" w:eastAsia="Times" w:hAnsi="Arial"/>
        </w:rPr>
        <w:t xml:space="preserve"> </w:t>
      </w:r>
      <w:r>
        <w:rPr>
          <w:rFonts w:ascii="Arial" w:eastAsia="Times" w:hAnsi="Arial"/>
        </w:rPr>
        <w:t>the collective consumer voice</w:t>
      </w:r>
      <w:r w:rsidR="00086D37">
        <w:rPr>
          <w:rFonts w:ascii="Arial" w:eastAsia="Times" w:hAnsi="Arial"/>
        </w:rPr>
        <w:t>,</w:t>
      </w:r>
      <w:r>
        <w:rPr>
          <w:rFonts w:ascii="Arial" w:eastAsia="Times" w:hAnsi="Arial"/>
        </w:rPr>
        <w:t xml:space="preserve"> however</w:t>
      </w:r>
      <w:r w:rsidRPr="094CEDE2">
        <w:rPr>
          <w:rFonts w:ascii="Arial" w:eastAsia="Times" w:hAnsi="Arial"/>
        </w:rPr>
        <w:t xml:space="preserve"> </w:t>
      </w:r>
      <w:r>
        <w:rPr>
          <w:rFonts w:ascii="Arial" w:eastAsia="Times" w:hAnsi="Arial"/>
        </w:rPr>
        <w:t>this should be in addition to rather instead of</w:t>
      </w:r>
      <w:r w:rsidRPr="094CEDE2">
        <w:rPr>
          <w:rFonts w:ascii="Arial" w:eastAsia="Times" w:hAnsi="Arial"/>
        </w:rPr>
        <w:t xml:space="preserve"> engaging individual </w:t>
      </w:r>
      <w:r>
        <w:rPr>
          <w:rFonts w:ascii="Arial" w:eastAsia="Times" w:hAnsi="Arial"/>
        </w:rPr>
        <w:t xml:space="preserve">named </w:t>
      </w:r>
      <w:r w:rsidRPr="094CEDE2">
        <w:rPr>
          <w:rFonts w:ascii="Arial" w:eastAsia="Times" w:hAnsi="Arial"/>
        </w:rPr>
        <w:t xml:space="preserve">consumers. </w:t>
      </w:r>
    </w:p>
    <w:p w14:paraId="229B94D4" w14:textId="2E30890B" w:rsidR="0012188E" w:rsidRDefault="0012188E" w:rsidP="0012188E">
      <w:pPr>
        <w:pStyle w:val="DHHSbody"/>
      </w:pPr>
      <w:r w:rsidRPr="0058542A">
        <w:rPr>
          <w:rFonts w:cs="Arial"/>
          <w:bCs/>
          <w:lang w:eastAsia="en-AU"/>
        </w:rPr>
        <w:t>A</w:t>
      </w:r>
      <w:r w:rsidRPr="0058542A">
        <w:rPr>
          <w:rFonts w:eastAsia="Times New Roman" w:cs="Arial"/>
          <w:bCs/>
          <w:lang w:eastAsia="en-AU"/>
        </w:rPr>
        <w:t xml:space="preserve"> </w:t>
      </w:r>
      <w:r>
        <w:rPr>
          <w:rFonts w:eastAsia="Times New Roman" w:cs="Arial"/>
          <w:bCs/>
          <w:lang w:eastAsia="en-AU"/>
        </w:rPr>
        <w:t>C</w:t>
      </w:r>
      <w:r w:rsidRPr="0058542A">
        <w:rPr>
          <w:rFonts w:eastAsia="Times New Roman" w:cs="Arial"/>
          <w:bCs/>
          <w:lang w:eastAsia="en-AU"/>
        </w:rPr>
        <w:t xml:space="preserve">onsumer </w:t>
      </w:r>
      <w:r>
        <w:rPr>
          <w:rFonts w:eastAsia="Times New Roman" w:cs="Arial"/>
          <w:bCs/>
          <w:lang w:eastAsia="en-AU"/>
        </w:rPr>
        <w:t>E</w:t>
      </w:r>
      <w:r w:rsidRPr="0058542A">
        <w:rPr>
          <w:rFonts w:eastAsia="Times New Roman" w:cs="Arial"/>
          <w:bCs/>
          <w:lang w:eastAsia="en-AU"/>
        </w:rPr>
        <w:t xml:space="preserve">valuation </w:t>
      </w:r>
      <w:r>
        <w:rPr>
          <w:rFonts w:eastAsia="Times New Roman" w:cs="Arial"/>
          <w:bCs/>
          <w:lang w:eastAsia="en-AU"/>
        </w:rPr>
        <w:t>P</w:t>
      </w:r>
      <w:r w:rsidRPr="0058542A">
        <w:rPr>
          <w:rFonts w:eastAsia="Times New Roman" w:cs="Arial"/>
          <w:bCs/>
          <w:lang w:eastAsia="en-AU"/>
        </w:rPr>
        <w:t xml:space="preserve">anel will assess the impact and potential benefits for </w:t>
      </w:r>
      <w:r>
        <w:rPr>
          <w:rFonts w:eastAsia="Times New Roman" w:cs="Arial"/>
          <w:bCs/>
          <w:lang w:eastAsia="en-AU"/>
        </w:rPr>
        <w:t>people impacted by</w:t>
      </w:r>
      <w:r w:rsidRPr="0058542A">
        <w:rPr>
          <w:rFonts w:eastAsia="Times New Roman" w:cs="Arial"/>
          <w:bCs/>
          <w:lang w:eastAsia="en-AU"/>
        </w:rPr>
        <w:t xml:space="preserve"> cancer, and how </w:t>
      </w:r>
      <w:r>
        <w:rPr>
          <w:rFonts w:eastAsia="Times New Roman" w:cs="Arial"/>
          <w:bCs/>
          <w:lang w:eastAsia="en-AU"/>
        </w:rPr>
        <w:t>the Applicant has</w:t>
      </w:r>
      <w:r w:rsidRPr="0058542A">
        <w:rPr>
          <w:rFonts w:eastAsia="Times New Roman" w:cs="Arial"/>
          <w:bCs/>
          <w:lang w:eastAsia="en-AU"/>
        </w:rPr>
        <w:t xml:space="preserve"> considered </w:t>
      </w:r>
      <w:r>
        <w:rPr>
          <w:rFonts w:eastAsia="Times New Roman" w:cs="Arial"/>
          <w:bCs/>
          <w:lang w:eastAsia="en-AU"/>
        </w:rPr>
        <w:t xml:space="preserve">and articulated </w:t>
      </w:r>
      <w:r w:rsidRPr="0058542A">
        <w:rPr>
          <w:rFonts w:eastAsia="Times New Roman" w:cs="Arial"/>
          <w:bCs/>
          <w:lang w:eastAsia="en-AU"/>
        </w:rPr>
        <w:t xml:space="preserve">consumer </w:t>
      </w:r>
      <w:r w:rsidR="00E1147C">
        <w:rPr>
          <w:rFonts w:eastAsia="Times New Roman" w:cs="Arial"/>
          <w:bCs/>
          <w:lang w:eastAsia="en-AU"/>
        </w:rPr>
        <w:t>engag</w:t>
      </w:r>
      <w:r w:rsidRPr="0058542A">
        <w:rPr>
          <w:rFonts w:eastAsia="Times New Roman" w:cs="Arial"/>
          <w:bCs/>
          <w:lang w:eastAsia="en-AU"/>
        </w:rPr>
        <w:t xml:space="preserve">ement in </w:t>
      </w:r>
      <w:r>
        <w:rPr>
          <w:rFonts w:eastAsia="Times New Roman" w:cs="Arial"/>
          <w:bCs/>
          <w:lang w:eastAsia="en-AU"/>
        </w:rPr>
        <w:t>their</w:t>
      </w:r>
      <w:r w:rsidRPr="0058542A">
        <w:rPr>
          <w:rFonts w:eastAsia="Times New Roman" w:cs="Arial"/>
          <w:bCs/>
          <w:lang w:eastAsia="en-AU"/>
        </w:rPr>
        <w:t xml:space="preserve"> proposed project</w:t>
      </w:r>
      <w:r>
        <w:rPr>
          <w:rFonts w:eastAsia="Times New Roman" w:cs="Arial"/>
          <w:bCs/>
          <w:lang w:eastAsia="en-AU"/>
        </w:rPr>
        <w:t xml:space="preserve">. </w:t>
      </w:r>
      <w:r>
        <w:t xml:space="preserve">Milestones regarding the </w:t>
      </w:r>
      <w:r w:rsidR="009B47E3">
        <w:t xml:space="preserve">engagement </w:t>
      </w:r>
      <w:r>
        <w:t xml:space="preserve">of consumers in the research project are required over the duration of the </w:t>
      </w:r>
      <w:r w:rsidR="000F0901">
        <w:t>grant</w:t>
      </w:r>
      <w:r>
        <w:t>.</w:t>
      </w:r>
      <w:r w:rsidRPr="0058542A">
        <w:t xml:space="preserve"> </w:t>
      </w:r>
      <w:r w:rsidRPr="009039CE">
        <w:rPr>
          <w:rFonts w:eastAsia="Times New Roman" w:cs="Arial"/>
          <w:bCs/>
          <w:lang w:eastAsia="en-AU"/>
        </w:rPr>
        <w:t xml:space="preserve">If the Consumer Evaluation Panel deem the consumer </w:t>
      </w:r>
      <w:r w:rsidR="00785AA8">
        <w:rPr>
          <w:rFonts w:eastAsia="Times New Roman" w:cs="Arial"/>
          <w:bCs/>
          <w:lang w:eastAsia="en-AU"/>
        </w:rPr>
        <w:t>engagement</w:t>
      </w:r>
      <w:r w:rsidR="00785AA8" w:rsidRPr="009039CE">
        <w:rPr>
          <w:rFonts w:eastAsia="Times New Roman" w:cs="Arial"/>
          <w:bCs/>
          <w:lang w:eastAsia="en-AU"/>
        </w:rPr>
        <w:t xml:space="preserve"> </w:t>
      </w:r>
      <w:r w:rsidRPr="009039CE">
        <w:rPr>
          <w:rFonts w:eastAsia="Times New Roman" w:cs="Arial"/>
          <w:bCs/>
          <w:lang w:eastAsia="en-AU"/>
        </w:rPr>
        <w:t xml:space="preserve">in </w:t>
      </w:r>
      <w:r>
        <w:rPr>
          <w:rFonts w:eastAsia="Times New Roman" w:cs="Arial"/>
          <w:bCs/>
          <w:lang w:eastAsia="en-AU"/>
        </w:rPr>
        <w:t>the</w:t>
      </w:r>
      <w:r w:rsidRPr="009039CE">
        <w:rPr>
          <w:rFonts w:eastAsia="Times New Roman" w:cs="Arial"/>
          <w:bCs/>
          <w:lang w:eastAsia="en-AU"/>
        </w:rPr>
        <w:t xml:space="preserve"> proposal to be insufficient, </w:t>
      </w:r>
      <w:r>
        <w:rPr>
          <w:rFonts w:eastAsia="Times New Roman" w:cs="Arial"/>
          <w:bCs/>
          <w:lang w:eastAsia="en-AU"/>
        </w:rPr>
        <w:t>the application</w:t>
      </w:r>
      <w:r w:rsidRPr="00785AA8">
        <w:rPr>
          <w:rFonts w:eastAsia="Times New Roman" w:cs="Arial"/>
          <w:lang w:eastAsia="en-AU"/>
        </w:rPr>
        <w:t xml:space="preserve"> will be </w:t>
      </w:r>
      <w:r w:rsidRPr="002202C1">
        <w:rPr>
          <w:rFonts w:eastAsia="Times New Roman" w:cs="Arial"/>
          <w:lang w:eastAsia="en-AU"/>
        </w:rPr>
        <w:t>deemed ineligible to receive funding</w:t>
      </w:r>
      <w:r w:rsidRPr="009039CE">
        <w:rPr>
          <w:rFonts w:eastAsia="Times New Roman" w:cs="Arial"/>
          <w:bCs/>
          <w:lang w:eastAsia="en-AU"/>
        </w:rPr>
        <w:t>.</w:t>
      </w:r>
      <w:r w:rsidRPr="00E07FAA">
        <w:t xml:space="preserve"> </w:t>
      </w:r>
    </w:p>
    <w:p w14:paraId="45A9579E" w14:textId="3608C08E" w:rsidR="0012188E" w:rsidRDefault="0012188E" w:rsidP="0012188E">
      <w:pPr>
        <w:pStyle w:val="DHHSbody"/>
      </w:pPr>
      <w:r w:rsidRPr="00265243">
        <w:rPr>
          <w:u w:val="single"/>
        </w:rPr>
        <w:t xml:space="preserve">Applications will </w:t>
      </w:r>
      <w:r w:rsidR="00AD667B">
        <w:rPr>
          <w:u w:val="single"/>
        </w:rPr>
        <w:t>automatically</w:t>
      </w:r>
      <w:r w:rsidRPr="00265243">
        <w:rPr>
          <w:u w:val="single"/>
        </w:rPr>
        <w:t xml:space="preserve"> be deemed ineligible for funding</w:t>
      </w:r>
      <w:r w:rsidRPr="00696BBD">
        <w:t xml:space="preserve"> if the consumer and community </w:t>
      </w:r>
      <w:r w:rsidR="005B74B3">
        <w:t>engagement</w:t>
      </w:r>
      <w:r w:rsidR="005B74B3" w:rsidRPr="00696BBD">
        <w:t xml:space="preserve"> </w:t>
      </w:r>
      <w:r>
        <w:t xml:space="preserve">form </w:t>
      </w:r>
      <w:r w:rsidRPr="00696BBD">
        <w:t xml:space="preserve">is left blank or </w:t>
      </w:r>
      <w:r>
        <w:t>Applicant</w:t>
      </w:r>
      <w:r w:rsidRPr="00696BBD">
        <w:t>s indicate that this section is not applicable to their research proposal</w:t>
      </w:r>
      <w:r>
        <w:t>.</w:t>
      </w:r>
    </w:p>
    <w:p w14:paraId="0C9310A2" w14:textId="54D4662B" w:rsidR="0012188E" w:rsidRDefault="0012188E" w:rsidP="0012188E">
      <w:pPr>
        <w:pStyle w:val="DHHSbody"/>
      </w:pPr>
      <w:r w:rsidRPr="0058542A">
        <w:rPr>
          <w:bCs/>
        </w:rPr>
        <w:t xml:space="preserve">This form will contribute to </w:t>
      </w:r>
      <w:r>
        <w:rPr>
          <w:b/>
        </w:rPr>
        <w:t>40</w:t>
      </w:r>
      <w:r w:rsidRPr="00AF5E6C">
        <w:rPr>
          <w:b/>
        </w:rPr>
        <w:t xml:space="preserve"> per cent of the overall score</w:t>
      </w:r>
      <w:r w:rsidRPr="0058542A">
        <w:rPr>
          <w:bCs/>
        </w:rPr>
        <w:t xml:space="preserve"> of your </w:t>
      </w:r>
      <w:r w:rsidR="000F0901">
        <w:rPr>
          <w:bCs/>
        </w:rPr>
        <w:t>grant</w:t>
      </w:r>
      <w:r w:rsidRPr="0058542A">
        <w:rPr>
          <w:bCs/>
        </w:rPr>
        <w:t xml:space="preserve"> application.</w:t>
      </w:r>
    </w:p>
    <w:p w14:paraId="57814376" w14:textId="2B6B0EAC" w:rsidR="0012188E" w:rsidRDefault="0012188E" w:rsidP="0012188E">
      <w:pPr>
        <w:pStyle w:val="DHHSbody"/>
      </w:pPr>
      <w:r w:rsidRPr="000E5567">
        <w:t xml:space="preserve">Applicants </w:t>
      </w:r>
      <w:r>
        <w:t>should</w:t>
      </w:r>
      <w:r w:rsidRPr="000E5567">
        <w:t xml:space="preserve"> work with their research offices, applicable philanthropic organisations and relevant advocacy groups to ensure continuous and substantive consumer engagement in their research project.</w:t>
      </w:r>
      <w:r w:rsidR="00A20EAD">
        <w:t xml:space="preserve"> </w:t>
      </w:r>
      <w:r w:rsidRPr="00DF1E4F">
        <w:lastRenderedPageBreak/>
        <w:t>Applicants are strongly encouraged to refer to the `</w:t>
      </w:r>
      <w:hyperlink r:id="rId26" w:history="1">
        <w:r w:rsidRPr="0069718D">
          <w:rPr>
            <w:rStyle w:val="Hyperlink"/>
          </w:rPr>
          <w:t>VCA Statement on Consumer Engagement in Cancer Research’</w:t>
        </w:r>
      </w:hyperlink>
      <w:r>
        <w:rPr>
          <w:rStyle w:val="Hyperlink"/>
        </w:rPr>
        <w:t xml:space="preserve"> </w:t>
      </w:r>
      <w:r>
        <w:rPr>
          <w:rStyle w:val="normaltextrun"/>
          <w:rFonts w:cs="Arial"/>
        </w:rPr>
        <w:t xml:space="preserve"> </w:t>
      </w:r>
      <w:r>
        <w:rPr>
          <w:rStyle w:val="Hyperlink"/>
          <w:i/>
          <w:color w:val="auto"/>
          <w:u w:val="none"/>
        </w:rPr>
        <w:t>&lt;</w:t>
      </w:r>
      <w:r w:rsidRPr="008A767B">
        <w:rPr>
          <w:rStyle w:val="Hyperlink"/>
          <w:color w:val="auto"/>
          <w:u w:val="none"/>
        </w:rPr>
        <w:t>http://www.victoriancanceragency.vic.gov.au</w:t>
      </w:r>
      <w:r>
        <w:rPr>
          <w:rStyle w:val="Hyperlink"/>
          <w:i/>
          <w:color w:val="auto"/>
          <w:u w:val="none"/>
        </w:rPr>
        <w:t>&gt;.</w:t>
      </w:r>
      <w:r w:rsidRPr="00DF1E4F">
        <w:t xml:space="preserve"> </w:t>
      </w:r>
    </w:p>
    <w:p w14:paraId="08FBC8BD" w14:textId="5BAF8A86" w:rsidR="00F95D35" w:rsidRPr="00F95D35" w:rsidRDefault="00192A7E" w:rsidP="00284C4D">
      <w:pPr>
        <w:pStyle w:val="Heading2"/>
        <w:numPr>
          <w:ilvl w:val="1"/>
          <w:numId w:val="71"/>
        </w:numPr>
      </w:pPr>
      <w:bookmarkStart w:id="29" w:name="_Toc136958512"/>
      <w:bookmarkEnd w:id="28"/>
      <w:r>
        <w:t>Victorian Cancer Agency discretion</w:t>
      </w:r>
      <w:bookmarkEnd w:id="29"/>
      <w:r>
        <w:t xml:space="preserve"> </w:t>
      </w:r>
    </w:p>
    <w:p w14:paraId="3E50A30C" w14:textId="26ABD194" w:rsidR="00F95D35" w:rsidRDefault="00192A7E" w:rsidP="00F95D35">
      <w:pPr>
        <w:pStyle w:val="DHHSbody"/>
      </w:pPr>
      <w:r w:rsidRPr="00192A7E">
        <w:t xml:space="preserve">The lodging of an application does not confer any entitlement upon the </w:t>
      </w:r>
      <w:r w:rsidR="006B0015">
        <w:t>A</w:t>
      </w:r>
      <w:r w:rsidRPr="00192A7E">
        <w:t xml:space="preserve">pplicant. The determination to fund is </w:t>
      </w:r>
      <w:r w:rsidR="00984FEB">
        <w:t xml:space="preserve">completely </w:t>
      </w:r>
      <w:r w:rsidRPr="00192A7E">
        <w:t>within the discretion of the VCA.</w:t>
      </w:r>
    </w:p>
    <w:p w14:paraId="368BD987" w14:textId="17BD6526" w:rsidR="00192A7E" w:rsidRDefault="00192A7E" w:rsidP="00284C4D">
      <w:pPr>
        <w:pStyle w:val="Heading2"/>
        <w:numPr>
          <w:ilvl w:val="1"/>
          <w:numId w:val="71"/>
        </w:numPr>
      </w:pPr>
      <w:bookmarkStart w:id="30" w:name="_Toc136958513"/>
      <w:r>
        <w:t>Privacy and confidentiality</w:t>
      </w:r>
      <w:bookmarkEnd w:id="30"/>
      <w:r>
        <w:t xml:space="preserve"> </w:t>
      </w:r>
    </w:p>
    <w:p w14:paraId="6E5013A9" w14:textId="77777777" w:rsidR="00FC1263" w:rsidRPr="002424F3" w:rsidRDefault="00FC1263" w:rsidP="00FC1263">
      <w:pPr>
        <w:pStyle w:val="DHHSbody"/>
        <w:rPr>
          <w:i/>
          <w:iCs/>
        </w:rPr>
      </w:pPr>
      <w:r w:rsidRPr="002424F3">
        <w:rPr>
          <w:i/>
          <w:iCs/>
        </w:rPr>
        <w:t>How is your personal information used?</w:t>
      </w:r>
    </w:p>
    <w:p w14:paraId="110F39B3" w14:textId="77777777" w:rsidR="00FC1263" w:rsidRDefault="00FC1263" w:rsidP="00FC1263">
      <w:pPr>
        <w:pStyle w:val="DHHSbody"/>
      </w:pPr>
      <w:r>
        <w:t xml:space="preserve">The Victorian Cancer Agency (VCA) is part of the Department of Health (we/us/department) and we are committed to protecting the privacy of your information. All information contained in applications will be regarded as confidential. Documents containing personal information will be handled in accordance with the requirements of the </w:t>
      </w:r>
      <w:r w:rsidRPr="000949C0">
        <w:rPr>
          <w:i/>
          <w:iCs/>
        </w:rPr>
        <w:t>Privacy and Data Protection Act 2014 (Vic)</w:t>
      </w:r>
      <w:r>
        <w:t xml:space="preserve">. </w:t>
      </w:r>
    </w:p>
    <w:p w14:paraId="102552E2" w14:textId="77777777" w:rsidR="00FC1263" w:rsidRDefault="00FC1263" w:rsidP="00FC1263">
      <w:pPr>
        <w:pStyle w:val="DHHSbody"/>
      </w:pPr>
      <w:r>
        <w:t xml:space="preserve">The department will use, access and disclose your information for the purposes of the assessment of your application and for purposes connected with the making of any grants and administration of the research funding. The department may also disclose details regarding the research to stakeholders, such as your name, the Research Organisation, project title and lay description on the VCA website or to the public in press releases. However, information published does not typically identify you without your consent. The department will not disclose personal information for a secondary purpose, unless authorised by you or authorised by law. </w:t>
      </w:r>
    </w:p>
    <w:p w14:paraId="02E96D31" w14:textId="77777777" w:rsidR="00FC1263" w:rsidRDefault="00FC1263" w:rsidP="00FC1263">
      <w:pPr>
        <w:pStyle w:val="DHHSbody"/>
      </w:pPr>
      <w:r>
        <w:t xml:space="preserve">The department may also use your personal information for subsequent funding rounds including where you have been unsuccessful in the current application. </w:t>
      </w:r>
    </w:p>
    <w:p w14:paraId="500E900C" w14:textId="77777777" w:rsidR="00FC1263" w:rsidRDefault="00FC1263" w:rsidP="00FC1263">
      <w:pPr>
        <w:pStyle w:val="DHHSbody"/>
      </w:pPr>
      <w:r>
        <w:t>You agree and acknowledge that you have sought appropriate consents from third parties for any personal information provided in your application.</w:t>
      </w:r>
    </w:p>
    <w:p w14:paraId="59B8EC62" w14:textId="77777777" w:rsidR="00FC1263" w:rsidRDefault="00FC1263" w:rsidP="00FC1263">
      <w:pPr>
        <w:pStyle w:val="DHHSbody"/>
      </w:pPr>
      <w:r>
        <w:t>You may withdraw your application at any time. If you choose to withdraw this application, you will not be eligible to have your research fellowship status assessed until a further application is submitted.</w:t>
      </w:r>
    </w:p>
    <w:p w14:paraId="26515C25" w14:textId="77777777" w:rsidR="00FC1263" w:rsidRDefault="00FC1263" w:rsidP="00FC1263">
      <w:pPr>
        <w:pStyle w:val="DHHSbody"/>
      </w:pPr>
      <w:r w:rsidRPr="00B53251">
        <w:rPr>
          <w:i/>
          <w:iCs/>
        </w:rPr>
        <w:t>Who has access to your personal information?</w:t>
      </w:r>
    </w:p>
    <w:p w14:paraId="1A48CA8A" w14:textId="77777777" w:rsidR="00FC1263" w:rsidRPr="00B53251" w:rsidRDefault="00FC1263" w:rsidP="00FC1263">
      <w:pPr>
        <w:pStyle w:val="DHHSbody"/>
      </w:pPr>
      <w:r>
        <w:t xml:space="preserve">In order to assess your </w:t>
      </w:r>
      <w:r w:rsidRPr="00A42223">
        <w:t>application, departmental staff and evaluation panel members, independent readers and assessors requested to provide advice, will access and share the information contained in your application for the purpose mentioned above.</w:t>
      </w:r>
    </w:p>
    <w:p w14:paraId="319A3141" w14:textId="2DA1675E" w:rsidR="00F95D35" w:rsidRPr="00F95D35" w:rsidRDefault="00192A7E" w:rsidP="00425257">
      <w:pPr>
        <w:pStyle w:val="Heading2"/>
        <w:numPr>
          <w:ilvl w:val="1"/>
          <w:numId w:val="71"/>
        </w:numPr>
      </w:pPr>
      <w:bookmarkStart w:id="31" w:name="_Toc136958514"/>
      <w:r>
        <w:t xml:space="preserve">Conflict of interest – </w:t>
      </w:r>
      <w:r w:rsidR="00A44C03">
        <w:t>E</w:t>
      </w:r>
      <w:r>
        <w:t xml:space="preserve">valuation </w:t>
      </w:r>
      <w:r w:rsidR="00A44C03">
        <w:t>P</w:t>
      </w:r>
      <w:r>
        <w:t xml:space="preserve">anel </w:t>
      </w:r>
      <w:r w:rsidR="00A44C03">
        <w:t>M</w:t>
      </w:r>
      <w:r>
        <w:t>embers</w:t>
      </w:r>
      <w:bookmarkEnd w:id="31"/>
      <w:r>
        <w:t xml:space="preserve"> </w:t>
      </w:r>
    </w:p>
    <w:p w14:paraId="036062CF" w14:textId="0E0971E9" w:rsidR="00192A7E" w:rsidRDefault="00192A7E" w:rsidP="00192A7E">
      <w:pPr>
        <w:pStyle w:val="DHHSbody"/>
      </w:pPr>
      <w:r w:rsidRPr="00192A7E">
        <w:t xml:space="preserve">The Victorian Government requires its Evaluation Panel members, including the </w:t>
      </w:r>
      <w:r w:rsidR="00E56130">
        <w:t>Scientific</w:t>
      </w:r>
      <w:r w:rsidRPr="00192A7E">
        <w:t xml:space="preserve"> Evaluation Panel and the Consumer Evaluation Panel, to act in an ethical manner, declare any perceived or actual conflicts of interest and withdraw from considering applications where such conflict does or may exist.</w:t>
      </w:r>
    </w:p>
    <w:p w14:paraId="23BB4AA9" w14:textId="53376218" w:rsidR="00192A7E" w:rsidRDefault="00192A7E" w:rsidP="00425257">
      <w:pPr>
        <w:pStyle w:val="Heading2"/>
        <w:numPr>
          <w:ilvl w:val="1"/>
          <w:numId w:val="71"/>
        </w:numPr>
      </w:pPr>
      <w:bookmarkStart w:id="32" w:name="_Toc136958515"/>
      <w:r>
        <w:t>Selection criteria</w:t>
      </w:r>
      <w:bookmarkEnd w:id="32"/>
      <w:r>
        <w:t xml:space="preserve"> </w:t>
      </w:r>
    </w:p>
    <w:p w14:paraId="632BF65B" w14:textId="16D8A4B1" w:rsidR="00192A7E" w:rsidRDefault="006A633A" w:rsidP="00192A7E">
      <w:pPr>
        <w:pStyle w:val="DHHSbody"/>
      </w:pPr>
      <w:r>
        <w:t>All applications will be assessed against the specific selection criteria and weightings</w:t>
      </w:r>
      <w:r w:rsidR="00DE2C9A">
        <w:t xml:space="preserve"> in the table below</w:t>
      </w:r>
      <w:r>
        <w:t xml:space="preserve">. </w:t>
      </w:r>
    </w:p>
    <w:p w14:paraId="0C4F731E" w14:textId="317362DA" w:rsidR="002653D9" w:rsidRDefault="002653D9" w:rsidP="002653D9">
      <w:pPr>
        <w:pStyle w:val="DHHSbody"/>
        <w:rPr>
          <w:b/>
        </w:rPr>
      </w:pPr>
      <w:r>
        <w:t xml:space="preserve">In addition to the specific selection criteria described below, </w:t>
      </w:r>
      <w:r w:rsidRPr="00F94C41">
        <w:rPr>
          <w:b/>
        </w:rPr>
        <w:t>the research must meet the following objectives to be considered for funding:</w:t>
      </w:r>
    </w:p>
    <w:p w14:paraId="1520DD99" w14:textId="5BD5A366" w:rsidR="007E2E51" w:rsidRPr="00E76230" w:rsidRDefault="007E2E51" w:rsidP="007E2E51">
      <w:pPr>
        <w:pStyle w:val="DHHSbullet1"/>
      </w:pPr>
      <w:r w:rsidRPr="00E76230">
        <w:t>The project meets the VCA definition of translational cancer research</w:t>
      </w:r>
      <w:r w:rsidR="00457A3B">
        <w:t xml:space="preserve"> (</w:t>
      </w:r>
      <w:r w:rsidR="00457A3B">
        <w:rPr>
          <w:i/>
          <w:iCs/>
        </w:rPr>
        <w:t xml:space="preserve">see Appendix 1 </w:t>
      </w:r>
      <w:hyperlink r:id="rId27" w:history="1">
        <w:r w:rsidR="00457A3B" w:rsidRPr="002F76B5">
          <w:rPr>
            <w:rStyle w:val="Hyperlink"/>
            <w:i/>
            <w:iCs/>
          </w:rPr>
          <w:t>VCA Funding rules</w:t>
        </w:r>
      </w:hyperlink>
      <w:r w:rsidR="00457A3B">
        <w:rPr>
          <w:i/>
          <w:iCs/>
        </w:rPr>
        <w:t xml:space="preserve">, </w:t>
      </w:r>
      <w:r w:rsidR="00457A3B">
        <w:rPr>
          <w:rStyle w:val="Hyperlink"/>
          <w:i/>
          <w:color w:val="auto"/>
          <w:u w:val="none"/>
        </w:rPr>
        <w:t>&lt;</w:t>
      </w:r>
      <w:r w:rsidR="00457A3B" w:rsidRPr="008A767B">
        <w:rPr>
          <w:rStyle w:val="Hyperlink"/>
          <w:color w:val="auto"/>
          <w:u w:val="none"/>
        </w:rPr>
        <w:t>http://www.victoriancanceragency.vic.gov.au</w:t>
      </w:r>
      <w:r w:rsidR="00457A3B">
        <w:rPr>
          <w:rStyle w:val="Hyperlink"/>
          <w:i/>
          <w:color w:val="auto"/>
          <w:u w:val="none"/>
        </w:rPr>
        <w:t>&gt;</w:t>
      </w:r>
      <w:r w:rsidR="00457A3B">
        <w:t>)</w:t>
      </w:r>
    </w:p>
    <w:p w14:paraId="28E1F3F3" w14:textId="0FED210D" w:rsidR="007E2E51" w:rsidRDefault="007E2E51" w:rsidP="007E2E51">
      <w:pPr>
        <w:pStyle w:val="DHHSbullet1"/>
      </w:pPr>
      <w:r>
        <w:t xml:space="preserve">The research must investigate at least one or more </w:t>
      </w:r>
      <w:r w:rsidR="003A0EAA">
        <w:t xml:space="preserve">research </w:t>
      </w:r>
      <w:r>
        <w:t xml:space="preserve">areas </w:t>
      </w:r>
      <w:r w:rsidR="00A63BFF">
        <w:t xml:space="preserve">in </w:t>
      </w:r>
      <w:r w:rsidR="00B50D4D">
        <w:t>palliative cancer care</w:t>
      </w:r>
    </w:p>
    <w:p w14:paraId="6438BDA8" w14:textId="424D55AB" w:rsidR="007D742C" w:rsidRDefault="007D742C" w:rsidP="007D742C">
      <w:pPr>
        <w:pStyle w:val="DHHSbullet1"/>
      </w:pPr>
      <w:r>
        <w:t>Clinical adoption of the research findings is anticipated to occur, and the research could have a clinical impact in a reasonable timeframe</w:t>
      </w:r>
    </w:p>
    <w:p w14:paraId="7F58820C" w14:textId="47F5676F" w:rsidR="007E2E51" w:rsidRDefault="007E2E51" w:rsidP="007E2E51">
      <w:pPr>
        <w:pStyle w:val="DHHSbullet1"/>
      </w:pPr>
      <w:r>
        <w:lastRenderedPageBreak/>
        <w:t>The results of the research will be communicated to other researchers, clinicians, students, consumers and health care decision-makers</w:t>
      </w:r>
    </w:p>
    <w:p w14:paraId="0181FF39" w14:textId="7DB94A75" w:rsidR="007E2E51" w:rsidRDefault="007E2E51" w:rsidP="007E2E51">
      <w:pPr>
        <w:pStyle w:val="DHHSbullet1"/>
      </w:pPr>
      <w:r>
        <w:t>The research has the potential to build</w:t>
      </w:r>
      <w:r w:rsidR="005D69C3">
        <w:t xml:space="preserve"> palliative</w:t>
      </w:r>
      <w:r>
        <w:t xml:space="preserve"> </w:t>
      </w:r>
      <w:r w:rsidR="008959A5">
        <w:t>care cancer</w:t>
      </w:r>
      <w:r w:rsidR="005D69C3">
        <w:t xml:space="preserve"> </w:t>
      </w:r>
      <w:r>
        <w:t>research capacity and skills in Victoria</w:t>
      </w:r>
    </w:p>
    <w:p w14:paraId="32A4148C" w14:textId="094B5BAF" w:rsidR="002653D9" w:rsidRDefault="007E2E51" w:rsidP="00D55F1E">
      <w:pPr>
        <w:pStyle w:val="DHHSbullet1"/>
      </w:pPr>
      <w:r>
        <w:t xml:space="preserve">The research proposal must demonstrate active </w:t>
      </w:r>
      <w:r w:rsidR="00D55F1E">
        <w:t xml:space="preserve">community and consumer </w:t>
      </w:r>
      <w:r w:rsidR="00080A1F">
        <w:t>engagement</w:t>
      </w:r>
    </w:p>
    <w:p w14:paraId="65ACC22A" w14:textId="7B1D7639" w:rsidR="0076538E" w:rsidRDefault="0076538E" w:rsidP="0076538E">
      <w:pPr>
        <w:pStyle w:val="DHHSbullet1"/>
      </w:pPr>
      <w:r>
        <w:t xml:space="preserve">The research complies with the </w:t>
      </w:r>
      <w:hyperlink r:id="rId28" w:history="1">
        <w:r w:rsidRPr="0094587A">
          <w:rPr>
            <w:rStyle w:val="Hyperlink"/>
          </w:rPr>
          <w:t>AIATSIS Code of Ethics for Aboriginal and Torres Strait Islander Research</w:t>
        </w:r>
      </w:hyperlink>
      <w:r>
        <w:t>.&lt;</w:t>
      </w:r>
      <w:r w:rsidR="00617B05" w:rsidRPr="00037717">
        <w:t>https://aiatsis.gov.au/research/ethical-research/code-ethics</w:t>
      </w:r>
      <w:r>
        <w:t>&gt;</w:t>
      </w:r>
      <w:r w:rsidR="000F29B1">
        <w:t>.</w:t>
      </w:r>
    </w:p>
    <w:p w14:paraId="628D3F0C" w14:textId="77777777" w:rsidR="00617B05" w:rsidRDefault="00617B05" w:rsidP="00617B05">
      <w:pPr>
        <w:pStyle w:val="DHHSbody"/>
        <w:rPr>
          <w:b/>
          <w:bCs/>
        </w:rPr>
      </w:pPr>
    </w:p>
    <w:p w14:paraId="67CBA0A0" w14:textId="001084C9" w:rsidR="00617B05" w:rsidRPr="00CF16BB" w:rsidRDefault="00617B05" w:rsidP="00617B05">
      <w:pPr>
        <w:pStyle w:val="DHHSbody"/>
      </w:pPr>
      <w:r w:rsidRPr="00066E53">
        <w:rPr>
          <w:b/>
          <w:bCs/>
        </w:rPr>
        <w:t>Please note</w:t>
      </w:r>
      <w:r w:rsidRPr="00617B05">
        <w:t>:</w:t>
      </w:r>
      <w:r w:rsidRPr="00CF16BB">
        <w:t xml:space="preserve"> Only applications that are deemed by the </w:t>
      </w:r>
      <w:r w:rsidR="000D5E36">
        <w:t>S</w:t>
      </w:r>
      <w:r w:rsidRPr="00CF16BB">
        <w:t>cientific</w:t>
      </w:r>
      <w:r w:rsidR="000D5E36">
        <w:t xml:space="preserve"> Evaluation</w:t>
      </w:r>
      <w:r w:rsidRPr="00CF16BB">
        <w:t xml:space="preserve"> </w:t>
      </w:r>
      <w:r w:rsidR="000D5E36">
        <w:t>P</w:t>
      </w:r>
      <w:r w:rsidRPr="00CF16BB">
        <w:t xml:space="preserve">anel to be translational and </w:t>
      </w:r>
      <w:r w:rsidR="007370E0">
        <w:t xml:space="preserve">of </w:t>
      </w:r>
      <w:r w:rsidR="00927ECD">
        <w:t>suffi</w:t>
      </w:r>
      <w:r w:rsidR="007370E0">
        <w:t>cient merit</w:t>
      </w:r>
      <w:r w:rsidRPr="00CF16BB">
        <w:t xml:space="preserve"> will progress to the </w:t>
      </w:r>
      <w:r w:rsidR="000D5E36">
        <w:t>C</w:t>
      </w:r>
      <w:r w:rsidRPr="00CF16BB">
        <w:t xml:space="preserve">onsumer </w:t>
      </w:r>
      <w:r w:rsidR="000D5E36">
        <w:t>E</w:t>
      </w:r>
      <w:r w:rsidRPr="00CF16BB">
        <w:t xml:space="preserve">valuation </w:t>
      </w:r>
      <w:r w:rsidR="000D5E36">
        <w:t>P</w:t>
      </w:r>
      <w:r w:rsidRPr="00CF16BB">
        <w:t xml:space="preserve">anel for their assessment. </w:t>
      </w:r>
    </w:p>
    <w:p w14:paraId="2FB3541B" w14:textId="5F1D2C27" w:rsidR="00617B05" w:rsidRDefault="00617B05" w:rsidP="00617B05">
      <w:pPr>
        <w:pStyle w:val="DHHSbullet1"/>
        <w:numPr>
          <w:ilvl w:val="0"/>
          <w:numId w:val="0"/>
        </w:numPr>
      </w:pPr>
      <w:r w:rsidRPr="00CF16BB">
        <w:t xml:space="preserve">The </w:t>
      </w:r>
      <w:r w:rsidR="000D5E36">
        <w:t>C</w:t>
      </w:r>
      <w:r w:rsidRPr="00CF16BB">
        <w:t>onsumer</w:t>
      </w:r>
      <w:r w:rsidR="000D5E36">
        <w:t xml:space="preserve"> Evaluation</w:t>
      </w:r>
      <w:r w:rsidRPr="00CF16BB">
        <w:t xml:space="preserve"> </w:t>
      </w:r>
      <w:r w:rsidR="000D5E36">
        <w:t>P</w:t>
      </w:r>
      <w:r w:rsidRPr="00CF16BB">
        <w:t xml:space="preserve">anel will determine whether applications adequately address consumer </w:t>
      </w:r>
      <w:r w:rsidR="00E173B7">
        <w:t>engagement</w:t>
      </w:r>
      <w:r w:rsidR="00E173B7" w:rsidRPr="00CF16BB">
        <w:t xml:space="preserve"> </w:t>
      </w:r>
      <w:r w:rsidRPr="00CF16BB">
        <w:t>criteria and may deem applications ineligible for funding.</w:t>
      </w:r>
    </w:p>
    <w:p w14:paraId="7C0E98A6" w14:textId="77777777" w:rsidR="00FD4199" w:rsidRDefault="00FD4199">
      <w:pPr>
        <w:rPr>
          <w:rFonts w:ascii="Arial" w:hAnsi="Arial"/>
          <w:b/>
        </w:rPr>
      </w:pPr>
      <w:bookmarkStart w:id="33" w:name="_Hlk13237733"/>
      <w:r>
        <w:br w:type="page"/>
      </w:r>
    </w:p>
    <w:p w14:paraId="30D23BDE" w14:textId="06C98561" w:rsidR="002653D9" w:rsidRDefault="00236215" w:rsidP="00FB7906">
      <w:pPr>
        <w:pStyle w:val="DHHStablecaption"/>
        <w:spacing w:after="0"/>
        <w:jc w:val="center"/>
      </w:pPr>
      <w:r>
        <w:lastRenderedPageBreak/>
        <w:t xml:space="preserve"> </w:t>
      </w:r>
      <w:r w:rsidR="007E2E51">
        <w:t xml:space="preserve">Table </w:t>
      </w:r>
      <w:r w:rsidR="00832344">
        <w:t>4</w:t>
      </w:r>
      <w:r w:rsidR="007E2E51">
        <w:t>.5.1</w:t>
      </w:r>
      <w:r w:rsidR="00FB7906">
        <w:t>:</w:t>
      </w:r>
      <w:r w:rsidR="007E2E51">
        <w:t xml:space="preserve"> </w:t>
      </w:r>
      <w:r w:rsidR="000D5E36">
        <w:t>Scientific</w:t>
      </w:r>
      <w:r w:rsidR="000D5E36" w:rsidRPr="007E2E51">
        <w:t xml:space="preserve"> </w:t>
      </w:r>
      <w:r w:rsidR="000D5E36">
        <w:t>E</w:t>
      </w:r>
      <w:r w:rsidR="007E2E51" w:rsidRPr="007E2E51">
        <w:t xml:space="preserve">valuation </w:t>
      </w:r>
      <w:r w:rsidR="000D5E36">
        <w:t>P</w:t>
      </w:r>
      <w:r w:rsidR="007E2E51" w:rsidRPr="007E2E51">
        <w:t xml:space="preserve">anel </w:t>
      </w:r>
      <w:r w:rsidR="0080081A">
        <w:t>S</w:t>
      </w:r>
      <w:r w:rsidR="007E2E51">
        <w:t xml:space="preserve">election </w:t>
      </w:r>
      <w:r w:rsidR="0080081A">
        <w:t>C</w:t>
      </w:r>
      <w:r w:rsidR="007E2E51">
        <w:t>riteria</w:t>
      </w:r>
      <w:bookmarkEnd w:id="33"/>
      <w:r w:rsidR="007E2E51">
        <w:t xml:space="preserve"> </w:t>
      </w:r>
      <w:r w:rsidR="007E2E51" w:rsidRPr="009173EE">
        <w:t>(</w:t>
      </w:r>
      <w:r w:rsidR="00CA6A5B">
        <w:t>6</w:t>
      </w:r>
      <w:r w:rsidR="00CA6A5B" w:rsidRPr="009173EE">
        <w:t>0</w:t>
      </w:r>
      <w:r w:rsidR="0084471C">
        <w:t> per cent</w:t>
      </w:r>
      <w:r w:rsidR="007E2E51" w:rsidRPr="009173EE">
        <w:t xml:space="preserve"> of </w:t>
      </w:r>
      <w:r w:rsidR="0080081A">
        <w:t>overall</w:t>
      </w:r>
      <w:r w:rsidR="007E2E51" w:rsidRPr="009173EE">
        <w:t xml:space="preserve"> score)</w:t>
      </w:r>
    </w:p>
    <w:tbl>
      <w:tblPr>
        <w:tblpPr w:leftFromText="180" w:rightFromText="180" w:vertAnchor="text" w:horzAnchor="margin" w:tblpY="346"/>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647"/>
        <w:gridCol w:w="1584"/>
      </w:tblGrid>
      <w:tr w:rsidR="007E2E51" w:rsidRPr="009173EE" w14:paraId="1868C7F8" w14:textId="77777777" w:rsidTr="007E2E51">
        <w:tc>
          <w:tcPr>
            <w:tcW w:w="536" w:type="pct"/>
            <w:tcBorders>
              <w:bottom w:val="single" w:sz="4" w:space="0" w:color="auto"/>
            </w:tcBorders>
            <w:shd w:val="clear" w:color="auto" w:fill="D9D9D9" w:themeFill="background1" w:themeFillShade="D9"/>
            <w:vAlign w:val="center"/>
          </w:tcPr>
          <w:p w14:paraId="576F1755" w14:textId="1A6A3784" w:rsidR="007E2E51" w:rsidRPr="009173EE" w:rsidRDefault="007E2E51" w:rsidP="007E2E51">
            <w:pPr>
              <w:pStyle w:val="DHHStablecolhead"/>
            </w:pPr>
            <w:r>
              <w:t>Number</w:t>
            </w:r>
          </w:p>
        </w:tc>
        <w:tc>
          <w:tcPr>
            <w:tcW w:w="3605" w:type="pct"/>
            <w:tcBorders>
              <w:bottom w:val="single" w:sz="4" w:space="0" w:color="auto"/>
            </w:tcBorders>
            <w:shd w:val="clear" w:color="auto" w:fill="D9D9D9" w:themeFill="background1" w:themeFillShade="D9"/>
            <w:vAlign w:val="center"/>
          </w:tcPr>
          <w:p w14:paraId="5BDEEB1F" w14:textId="2524491F" w:rsidR="007E2E51" w:rsidRPr="009173EE" w:rsidRDefault="007E2E51" w:rsidP="007E2E51">
            <w:pPr>
              <w:pStyle w:val="DHHStablecolhead"/>
            </w:pPr>
            <w:r w:rsidRPr="00601877">
              <w:t xml:space="preserve">Criteria </w:t>
            </w:r>
          </w:p>
        </w:tc>
        <w:tc>
          <w:tcPr>
            <w:tcW w:w="859" w:type="pct"/>
            <w:tcBorders>
              <w:bottom w:val="single" w:sz="4" w:space="0" w:color="auto"/>
            </w:tcBorders>
            <w:shd w:val="clear" w:color="auto" w:fill="D9D9D9" w:themeFill="background1" w:themeFillShade="D9"/>
            <w:vAlign w:val="center"/>
          </w:tcPr>
          <w:p w14:paraId="11EEFCE6" w14:textId="7C15EF31" w:rsidR="007E2E51" w:rsidRPr="009173EE" w:rsidRDefault="007E2E51" w:rsidP="007E2E51">
            <w:pPr>
              <w:pStyle w:val="DHHStablecolhead"/>
            </w:pPr>
            <w:r w:rsidRPr="00601877">
              <w:t>Weighting</w:t>
            </w:r>
          </w:p>
        </w:tc>
      </w:tr>
      <w:tr w:rsidR="007E2E51" w:rsidRPr="009173EE" w14:paraId="41437CC9" w14:textId="77777777" w:rsidTr="007E2E51">
        <w:tc>
          <w:tcPr>
            <w:tcW w:w="536" w:type="pct"/>
            <w:tcBorders>
              <w:bottom w:val="single" w:sz="4" w:space="0" w:color="auto"/>
            </w:tcBorders>
            <w:shd w:val="clear" w:color="auto" w:fill="auto"/>
            <w:vAlign w:val="center"/>
          </w:tcPr>
          <w:p w14:paraId="051F1835" w14:textId="77777777" w:rsidR="007E2E51" w:rsidRPr="009173EE" w:rsidRDefault="007E2E51" w:rsidP="007E2E51">
            <w:pPr>
              <w:pStyle w:val="DHHStabletext"/>
            </w:pPr>
            <w:r w:rsidRPr="009173EE">
              <w:t>1</w:t>
            </w:r>
          </w:p>
        </w:tc>
        <w:tc>
          <w:tcPr>
            <w:tcW w:w="3605" w:type="pct"/>
            <w:tcBorders>
              <w:bottom w:val="single" w:sz="4" w:space="0" w:color="auto"/>
            </w:tcBorders>
            <w:shd w:val="clear" w:color="auto" w:fill="auto"/>
          </w:tcPr>
          <w:p w14:paraId="14F04C2C" w14:textId="77777777" w:rsidR="007E2E51" w:rsidRPr="007E2E51" w:rsidRDefault="007E2E51" w:rsidP="007E2E51">
            <w:pPr>
              <w:pStyle w:val="DHHStablebullet"/>
              <w:rPr>
                <w:b/>
              </w:rPr>
            </w:pPr>
            <w:r w:rsidRPr="007E2E51">
              <w:rPr>
                <w:b/>
              </w:rPr>
              <w:t>Research Proposal</w:t>
            </w:r>
          </w:p>
          <w:p w14:paraId="5EE739B2" w14:textId="6A248C19" w:rsidR="001D2097" w:rsidRPr="00601877" w:rsidRDefault="001D2097" w:rsidP="001D2097">
            <w:pPr>
              <w:pStyle w:val="DHHStabletext"/>
            </w:pPr>
            <w:r w:rsidRPr="00601877">
              <w:t xml:space="preserve">The research is designed to address an important problem or </w:t>
            </w:r>
            <w:r>
              <w:t xml:space="preserve">unmet </w:t>
            </w:r>
            <w:r w:rsidRPr="00601877">
              <w:t xml:space="preserve">clinical need in </w:t>
            </w:r>
            <w:r w:rsidR="0019495E">
              <w:t>palliative cancer</w:t>
            </w:r>
            <w:r w:rsidRPr="00601877">
              <w:t xml:space="preserve"> care. Specifically:</w:t>
            </w:r>
          </w:p>
          <w:p w14:paraId="679D3D86" w14:textId="322FBF3A" w:rsidR="001D2097" w:rsidRPr="00601877" w:rsidRDefault="006764EF" w:rsidP="001D2097">
            <w:pPr>
              <w:pStyle w:val="DHHStablebullet1"/>
            </w:pPr>
            <w:r>
              <w:t>T</w:t>
            </w:r>
            <w:r w:rsidR="001D2097" w:rsidRPr="00601877">
              <w:t>he significance</w:t>
            </w:r>
            <w:r w:rsidR="00E007B4">
              <w:t xml:space="preserve"> and rationale</w:t>
            </w:r>
            <w:r w:rsidR="001D2097" w:rsidRPr="00601877">
              <w:t xml:space="preserve"> of the clinical need being addressed in the research </w:t>
            </w:r>
          </w:p>
          <w:p w14:paraId="164E320C" w14:textId="222C47C9" w:rsidR="001D2097" w:rsidRPr="00601877" w:rsidRDefault="006F1F26" w:rsidP="001D2097">
            <w:pPr>
              <w:pStyle w:val="DHHStablebullet1"/>
            </w:pPr>
            <w:r>
              <w:t>H</w:t>
            </w:r>
            <w:r w:rsidR="001D2097" w:rsidRPr="00601877">
              <w:t xml:space="preserve">ow the research will result in </w:t>
            </w:r>
            <w:r w:rsidR="00FE35B5">
              <w:t xml:space="preserve">an </w:t>
            </w:r>
            <w:r w:rsidR="001D2097" w:rsidRPr="00601877">
              <w:t xml:space="preserve">improved patient </w:t>
            </w:r>
            <w:r w:rsidR="00FE35B5">
              <w:t>experience in palliative care</w:t>
            </w:r>
          </w:p>
          <w:p w14:paraId="6380CA8C" w14:textId="39543B10" w:rsidR="001D2097" w:rsidRPr="00B97898" w:rsidRDefault="00715A6C" w:rsidP="00715A6C">
            <w:pPr>
              <w:pStyle w:val="DHHStablebullet1"/>
            </w:pPr>
            <w:r>
              <w:t>Relevance and impact in palliative care cancer research.</w:t>
            </w:r>
          </w:p>
          <w:p w14:paraId="61A7002F" w14:textId="233FD951" w:rsidR="007E2E51" w:rsidRPr="009173EE" w:rsidRDefault="007E2E51" w:rsidP="007E2E51">
            <w:pPr>
              <w:pStyle w:val="DHHStablebullet"/>
            </w:pPr>
            <w:r w:rsidRPr="009173EE">
              <w:t>The quality of the research, including:</w:t>
            </w:r>
          </w:p>
          <w:p w14:paraId="5FA788F7" w14:textId="20D3A2A5" w:rsidR="00F56882" w:rsidRDefault="004A4888" w:rsidP="007E2E51">
            <w:pPr>
              <w:pStyle w:val="DHHStablebullet1"/>
            </w:pPr>
            <w:r>
              <w:t>M</w:t>
            </w:r>
            <w:r w:rsidRPr="009173EE">
              <w:t>ethodology</w:t>
            </w:r>
            <w:r w:rsidR="00E007B4">
              <w:t>,</w:t>
            </w:r>
            <w:r w:rsidR="00B3592C">
              <w:t xml:space="preserve"> including the </w:t>
            </w:r>
            <w:r w:rsidR="00E32AF3">
              <w:t>consideration of risks and limitations</w:t>
            </w:r>
            <w:r w:rsidR="00584300">
              <w:t xml:space="preserve"> </w:t>
            </w:r>
          </w:p>
          <w:p w14:paraId="6EC07B31" w14:textId="0CECE6E9" w:rsidR="00F457C2" w:rsidRDefault="007C0CBA" w:rsidP="00F457C2">
            <w:pPr>
              <w:pStyle w:val="DHHStablebullet1"/>
            </w:pPr>
            <w:r>
              <w:t>T</w:t>
            </w:r>
            <w:r w:rsidRPr="00B97898">
              <w:t>ranslation</w:t>
            </w:r>
            <w:r>
              <w:t>al timeframe including f</w:t>
            </w:r>
            <w:r w:rsidR="00F457C2" w:rsidRPr="009173EE">
              <w:t>easibility</w:t>
            </w:r>
            <w:r>
              <w:t xml:space="preserve"> </w:t>
            </w:r>
            <w:r w:rsidR="00F457C2">
              <w:t>and</w:t>
            </w:r>
            <w:r w:rsidR="00F457C2" w:rsidRPr="009173EE">
              <w:t xml:space="preserve"> sustainability</w:t>
            </w:r>
            <w:r w:rsidR="00F457C2" w:rsidRPr="00B97898">
              <w:t xml:space="preserve"> of proposed research into </w:t>
            </w:r>
            <w:r w:rsidR="00F457C2">
              <w:t xml:space="preserve">improved </w:t>
            </w:r>
            <w:r w:rsidR="00F457C2" w:rsidRPr="00B97898">
              <w:t>health</w:t>
            </w:r>
            <w:r>
              <w:t xml:space="preserve"> experience,</w:t>
            </w:r>
            <w:r w:rsidR="00F457C2" w:rsidRPr="00B97898">
              <w:t xml:space="preserve"> outcomes</w:t>
            </w:r>
            <w:r w:rsidR="00F457C2">
              <w:t>,</w:t>
            </w:r>
            <w:r w:rsidR="00F457C2" w:rsidRPr="00584E6B">
              <w:t xml:space="preserve"> policy</w:t>
            </w:r>
            <w:r w:rsidR="00F457C2" w:rsidRPr="00B97898">
              <w:t xml:space="preserve"> and</w:t>
            </w:r>
            <w:r w:rsidR="00F457C2" w:rsidRPr="00584E6B">
              <w:t>/or clinical practice</w:t>
            </w:r>
          </w:p>
          <w:p w14:paraId="226488B5" w14:textId="734650C5" w:rsidR="009551B2" w:rsidRPr="003B6D91" w:rsidRDefault="00F56882" w:rsidP="009551B2">
            <w:pPr>
              <w:pStyle w:val="DHHStablebullet1"/>
              <w:rPr>
                <w:rFonts w:eastAsia="Calibri" w:cs="Verdana"/>
                <w:color w:val="000000"/>
              </w:rPr>
            </w:pPr>
            <w:r>
              <w:t>V</w:t>
            </w:r>
            <w:r w:rsidR="00AA586A">
              <w:t>alue</w:t>
            </w:r>
            <w:r>
              <w:t xml:space="preserve"> and</w:t>
            </w:r>
            <w:r w:rsidR="007E2E51" w:rsidRPr="009173EE">
              <w:t xml:space="preserve"> innovation</w:t>
            </w:r>
            <w:r>
              <w:t xml:space="preserve"> </w:t>
            </w:r>
            <w:r w:rsidR="009551B2">
              <w:t>to drive</w:t>
            </w:r>
            <w:r w:rsidR="009551B2" w:rsidRPr="003B6D91">
              <w:rPr>
                <w:rFonts w:eastAsia="Calibri" w:cs="Verdana"/>
                <w:color w:val="000000"/>
              </w:rPr>
              <w:t xml:space="preserve"> efficiencies and sustainability in the provision of </w:t>
            </w:r>
            <w:r w:rsidR="00F457C2">
              <w:rPr>
                <w:rFonts w:eastAsia="Calibri" w:cs="Verdana"/>
                <w:color w:val="000000"/>
              </w:rPr>
              <w:t xml:space="preserve">palliative care </w:t>
            </w:r>
            <w:r w:rsidR="009551B2" w:rsidRPr="003B6D91">
              <w:rPr>
                <w:rFonts w:eastAsia="Calibri" w:cs="Verdana"/>
                <w:color w:val="000000"/>
              </w:rPr>
              <w:t>service</w:t>
            </w:r>
            <w:r w:rsidR="00F457C2">
              <w:rPr>
                <w:rFonts w:eastAsia="Calibri" w:cs="Verdana"/>
                <w:color w:val="000000"/>
              </w:rPr>
              <w:t xml:space="preserve">s </w:t>
            </w:r>
            <w:r w:rsidR="009551B2" w:rsidRPr="003B6D91">
              <w:rPr>
                <w:rFonts w:eastAsia="Calibri" w:cs="Verdana"/>
                <w:color w:val="000000"/>
              </w:rPr>
              <w:t>for Victorian</w:t>
            </w:r>
            <w:r w:rsidR="009551B2">
              <w:rPr>
                <w:rFonts w:eastAsia="Calibri" w:cs="Verdana"/>
                <w:color w:val="000000"/>
              </w:rPr>
              <w:t>s</w:t>
            </w:r>
            <w:r w:rsidR="009551B2" w:rsidRPr="003B6D91">
              <w:rPr>
                <w:rFonts w:eastAsia="Calibri" w:cs="Verdana"/>
                <w:color w:val="000000"/>
              </w:rPr>
              <w:t xml:space="preserve"> </w:t>
            </w:r>
            <w:r w:rsidR="009551B2">
              <w:rPr>
                <w:rFonts w:eastAsia="Calibri" w:cs="Verdana"/>
                <w:color w:val="000000"/>
              </w:rPr>
              <w:t>diagnosed with cancer</w:t>
            </w:r>
          </w:p>
          <w:p w14:paraId="72E1245F" w14:textId="5DFDC37C" w:rsidR="00CA6A5B" w:rsidRPr="009173EE" w:rsidRDefault="006F1F26" w:rsidP="00A1078B">
            <w:pPr>
              <w:pStyle w:val="DHHStablebullet1"/>
            </w:pPr>
            <w:r>
              <w:t>P</w:t>
            </w:r>
            <w:r w:rsidR="007E2E51" w:rsidRPr="009173EE">
              <w:t>lan to promote the research activities to the wider community.</w:t>
            </w:r>
          </w:p>
        </w:tc>
        <w:tc>
          <w:tcPr>
            <w:tcW w:w="859" w:type="pct"/>
            <w:tcBorders>
              <w:bottom w:val="single" w:sz="4" w:space="0" w:color="auto"/>
            </w:tcBorders>
            <w:vAlign w:val="center"/>
          </w:tcPr>
          <w:p w14:paraId="423D35BD" w14:textId="7E000CE6" w:rsidR="007E2E51" w:rsidRPr="009173EE" w:rsidRDefault="00630159" w:rsidP="007E2E51">
            <w:pPr>
              <w:pStyle w:val="DHHStabletext"/>
            </w:pPr>
            <w:r>
              <w:t>35</w:t>
            </w:r>
            <w:r w:rsidR="0084471C">
              <w:t> per cent</w:t>
            </w:r>
          </w:p>
        </w:tc>
      </w:tr>
      <w:tr w:rsidR="007E2E51" w:rsidRPr="009173EE" w14:paraId="13C0754C" w14:textId="77777777" w:rsidTr="007E2E51">
        <w:tc>
          <w:tcPr>
            <w:tcW w:w="536" w:type="pct"/>
            <w:tcBorders>
              <w:bottom w:val="single" w:sz="4" w:space="0" w:color="auto"/>
            </w:tcBorders>
            <w:shd w:val="clear" w:color="auto" w:fill="auto"/>
            <w:vAlign w:val="center"/>
          </w:tcPr>
          <w:p w14:paraId="5516FECA" w14:textId="20E27DD4" w:rsidR="007E2E51" w:rsidRPr="009173EE" w:rsidRDefault="00DF4901" w:rsidP="007E2E51">
            <w:pPr>
              <w:pStyle w:val="DHHStabletext"/>
            </w:pPr>
            <w:r>
              <w:t>2</w:t>
            </w:r>
          </w:p>
        </w:tc>
        <w:tc>
          <w:tcPr>
            <w:tcW w:w="3605" w:type="pct"/>
            <w:tcBorders>
              <w:bottom w:val="single" w:sz="4" w:space="0" w:color="auto"/>
            </w:tcBorders>
            <w:shd w:val="clear" w:color="auto" w:fill="auto"/>
            <w:vAlign w:val="center"/>
          </w:tcPr>
          <w:p w14:paraId="6E396811" w14:textId="45CEDAF4" w:rsidR="007E2E51" w:rsidRDefault="007E2E51" w:rsidP="007E2E51">
            <w:pPr>
              <w:pStyle w:val="DHHStablebullet"/>
              <w:ind w:left="0" w:firstLine="0"/>
              <w:rPr>
                <w:b/>
              </w:rPr>
            </w:pPr>
            <w:r w:rsidRPr="007E2E51">
              <w:rPr>
                <w:b/>
              </w:rPr>
              <w:t xml:space="preserve">Research Output </w:t>
            </w:r>
          </w:p>
          <w:p w14:paraId="7BC2C807" w14:textId="2C2C6364" w:rsidR="007E2E51" w:rsidRPr="00601877" w:rsidRDefault="007E2E51" w:rsidP="007E2E51">
            <w:pPr>
              <w:pStyle w:val="DHHStabletext"/>
            </w:pPr>
            <w:r w:rsidRPr="00601877">
              <w:t xml:space="preserve">Relative to Opportunity, see Appendix 2 of the </w:t>
            </w:r>
            <w:r w:rsidR="00B8445A">
              <w:t>Victorian Cancer Agency Funding Rules</w:t>
            </w:r>
            <w:r>
              <w:t xml:space="preserve"> </w:t>
            </w:r>
            <w:r w:rsidRPr="00BE4F7F">
              <w:t>&lt;www.victoriancanceragency.vic.gov.au&gt;</w:t>
            </w:r>
          </w:p>
          <w:p w14:paraId="2B5A4877" w14:textId="48C84C7F" w:rsidR="007E2E51" w:rsidRPr="009173EE" w:rsidRDefault="00FD4199" w:rsidP="007E2E51">
            <w:pPr>
              <w:pStyle w:val="DHHStablebullet1"/>
            </w:pPr>
            <w:r>
              <w:t>T</w:t>
            </w:r>
            <w:r w:rsidR="007E2E51" w:rsidRPr="009173EE">
              <w:t xml:space="preserve">rack record of </w:t>
            </w:r>
            <w:r w:rsidR="000B197F">
              <w:t>the research team</w:t>
            </w:r>
            <w:r w:rsidR="000B197F" w:rsidRPr="009173EE">
              <w:t xml:space="preserve"> </w:t>
            </w:r>
            <w:r w:rsidR="007E2E51" w:rsidRPr="009173EE">
              <w:t xml:space="preserve">to </w:t>
            </w:r>
            <w:r w:rsidR="00173081">
              <w:t xml:space="preserve">improve </w:t>
            </w:r>
            <w:r w:rsidR="000305FE">
              <w:t xml:space="preserve">the outcomes and experience in palliative </w:t>
            </w:r>
            <w:r w:rsidR="00173081">
              <w:t>cancer care</w:t>
            </w:r>
          </w:p>
          <w:p w14:paraId="419AD379" w14:textId="6A2AF5E3" w:rsidR="007E2E51" w:rsidRPr="009173EE" w:rsidRDefault="00FD4199" w:rsidP="007E2E51">
            <w:pPr>
              <w:pStyle w:val="DHHStablebullet1"/>
            </w:pPr>
            <w:r>
              <w:t>C</w:t>
            </w:r>
            <w:r w:rsidR="007E2E51" w:rsidRPr="009173EE">
              <w:t>apacity to undertake the proposed research</w:t>
            </w:r>
          </w:p>
          <w:p w14:paraId="6BAFA56B" w14:textId="515D5A97" w:rsidR="007E2E51" w:rsidRPr="009173EE" w:rsidRDefault="00FD4199" w:rsidP="007E2E51">
            <w:pPr>
              <w:pStyle w:val="DHHStablebullet1"/>
            </w:pPr>
            <w:r>
              <w:t>C</w:t>
            </w:r>
            <w:r w:rsidR="007E2E51" w:rsidRPr="009173EE">
              <w:t>ontribution to research through research supervision, mentoring, peer review and research administration.</w:t>
            </w:r>
          </w:p>
        </w:tc>
        <w:tc>
          <w:tcPr>
            <w:tcW w:w="859" w:type="pct"/>
            <w:tcBorders>
              <w:bottom w:val="single" w:sz="4" w:space="0" w:color="auto"/>
            </w:tcBorders>
            <w:vAlign w:val="center"/>
          </w:tcPr>
          <w:p w14:paraId="4C69D941" w14:textId="4C7C86F8" w:rsidR="007E2E51" w:rsidRPr="009173EE" w:rsidDel="00F975FA" w:rsidRDefault="009919DD" w:rsidP="007E2E51">
            <w:pPr>
              <w:pStyle w:val="DHHStabletext"/>
            </w:pPr>
            <w:r>
              <w:t>1</w:t>
            </w:r>
            <w:r w:rsidR="0085113D">
              <w:t>5</w:t>
            </w:r>
            <w:r w:rsidR="0084471C">
              <w:t> per cent</w:t>
            </w:r>
          </w:p>
        </w:tc>
      </w:tr>
      <w:tr w:rsidR="007E2E51" w:rsidRPr="009173EE" w14:paraId="3DF882A5" w14:textId="77777777" w:rsidTr="007E2E51">
        <w:tc>
          <w:tcPr>
            <w:tcW w:w="536" w:type="pct"/>
            <w:tcBorders>
              <w:bottom w:val="single" w:sz="4" w:space="0" w:color="auto"/>
            </w:tcBorders>
            <w:shd w:val="clear" w:color="auto" w:fill="auto"/>
            <w:vAlign w:val="center"/>
          </w:tcPr>
          <w:p w14:paraId="5960A08D" w14:textId="1956135B" w:rsidR="007E2E51" w:rsidRPr="009173EE" w:rsidRDefault="00DF4901" w:rsidP="007E2E51">
            <w:pPr>
              <w:pStyle w:val="DHHStabletext"/>
            </w:pPr>
            <w:r>
              <w:t>3</w:t>
            </w:r>
          </w:p>
        </w:tc>
        <w:tc>
          <w:tcPr>
            <w:tcW w:w="3605" w:type="pct"/>
            <w:tcBorders>
              <w:bottom w:val="single" w:sz="4" w:space="0" w:color="auto"/>
            </w:tcBorders>
            <w:shd w:val="clear" w:color="auto" w:fill="auto"/>
            <w:vAlign w:val="center"/>
          </w:tcPr>
          <w:p w14:paraId="6AFC270C" w14:textId="77777777" w:rsidR="007E2E51" w:rsidRPr="00FB7906" w:rsidRDefault="007E2E51" w:rsidP="00FB7906">
            <w:pPr>
              <w:pStyle w:val="DHHStablebullet"/>
              <w:rPr>
                <w:b/>
              </w:rPr>
            </w:pPr>
            <w:r w:rsidRPr="00FB7906">
              <w:rPr>
                <w:b/>
              </w:rPr>
              <w:t xml:space="preserve">Research Environment </w:t>
            </w:r>
          </w:p>
          <w:p w14:paraId="6672F1CA" w14:textId="2D7A4AA2" w:rsidR="007E2E51" w:rsidRPr="009173EE" w:rsidRDefault="00FD4199" w:rsidP="007E2E51">
            <w:pPr>
              <w:pStyle w:val="DHHStablebullet1"/>
            </w:pPr>
            <w:r>
              <w:t>R</w:t>
            </w:r>
            <w:r w:rsidR="007E2E51" w:rsidRPr="009173EE">
              <w:t>esearch team, environment</w:t>
            </w:r>
            <w:r w:rsidR="00A2035D" w:rsidRPr="009173EE">
              <w:t>,</w:t>
            </w:r>
            <w:r w:rsidR="007E2E51" w:rsidRPr="009173EE">
              <w:t xml:space="preserve"> and infrastructure </w:t>
            </w:r>
          </w:p>
          <w:p w14:paraId="62B2CB17" w14:textId="669DC712" w:rsidR="007E2E51" w:rsidRPr="009173EE" w:rsidRDefault="00FD4199" w:rsidP="007E2E51">
            <w:pPr>
              <w:pStyle w:val="DHHStablebullet1"/>
            </w:pPr>
            <w:r>
              <w:t>M</w:t>
            </w:r>
            <w:r w:rsidR="007E2E51" w:rsidRPr="009173EE">
              <w:t xml:space="preserve">entoring and training, including the training of new </w:t>
            </w:r>
            <w:r w:rsidR="00667075">
              <w:t xml:space="preserve">and early career </w:t>
            </w:r>
            <w:r w:rsidR="007E2E51" w:rsidRPr="009173EE">
              <w:t>researchers</w:t>
            </w:r>
          </w:p>
          <w:p w14:paraId="0026231A" w14:textId="459792F0" w:rsidR="007E2E51" w:rsidRPr="009173EE" w:rsidRDefault="00FD4199" w:rsidP="007E2E51">
            <w:pPr>
              <w:pStyle w:val="DHHStablebullet1"/>
            </w:pPr>
            <w:r>
              <w:t>C</w:t>
            </w:r>
            <w:r w:rsidR="007E2E51" w:rsidRPr="009173EE">
              <w:t>ollaborative arrangements, including governance of partners</w:t>
            </w:r>
          </w:p>
          <w:p w14:paraId="521D4595" w14:textId="30D56D29" w:rsidR="00E539D3" w:rsidRPr="009173EE" w:rsidRDefault="00FD4199" w:rsidP="008548C3">
            <w:pPr>
              <w:pStyle w:val="DHHStablebullet1"/>
            </w:pPr>
            <w:r>
              <w:t>E</w:t>
            </w:r>
            <w:r w:rsidR="007E2E51" w:rsidRPr="008548C3">
              <w:t>vidence of cross-disciplinary approaches with</w:t>
            </w:r>
            <w:r w:rsidR="001632C4" w:rsidRPr="008548C3">
              <w:t xml:space="preserve"> medical specialties (e.g. medical oncologists, haematologists, radiation oncologists, palliative care specialists, other clinicians including nursing and allied health professionals (e.g. physiotherapists, psycho-oncologists, occupational therapists, radiation therapists)</w:t>
            </w:r>
            <w:r w:rsidR="002C1B44" w:rsidRPr="008548C3">
              <w:t>)</w:t>
            </w:r>
            <w:r w:rsidR="001632C4" w:rsidRPr="008548C3">
              <w:t>, community and/primary care providers of palliative care, survivorship and supportive care researchers, health economists, behavioural scientists, statisticians, implementation scientists, bioinformaticians</w:t>
            </w:r>
            <w:r w:rsidR="008B3DD6">
              <w:t>, and consumers</w:t>
            </w:r>
            <w:r w:rsidR="001632C4" w:rsidRPr="008548C3">
              <w:t>.</w:t>
            </w:r>
            <w:r w:rsidR="001632C4" w:rsidRPr="001632C4">
              <w:t xml:space="preserve">  </w:t>
            </w:r>
          </w:p>
        </w:tc>
        <w:tc>
          <w:tcPr>
            <w:tcW w:w="859" w:type="pct"/>
            <w:tcBorders>
              <w:bottom w:val="single" w:sz="4" w:space="0" w:color="auto"/>
            </w:tcBorders>
            <w:vAlign w:val="center"/>
          </w:tcPr>
          <w:p w14:paraId="48033441" w14:textId="71E4C728" w:rsidR="007E2E51" w:rsidRPr="009173EE" w:rsidRDefault="00630159" w:rsidP="007E2E51">
            <w:pPr>
              <w:pStyle w:val="DHHStabletext"/>
            </w:pPr>
            <w:r>
              <w:t>10</w:t>
            </w:r>
            <w:r w:rsidR="0084471C">
              <w:t> per cent</w:t>
            </w:r>
          </w:p>
        </w:tc>
      </w:tr>
      <w:tr w:rsidR="007E2E51" w:rsidRPr="009173EE" w14:paraId="36AD9ED4" w14:textId="77777777" w:rsidTr="007E2E51">
        <w:trPr>
          <w:trHeight w:val="418"/>
        </w:trPr>
        <w:tc>
          <w:tcPr>
            <w:tcW w:w="536" w:type="pct"/>
            <w:shd w:val="clear" w:color="auto" w:fill="D9D9D9" w:themeFill="background1" w:themeFillShade="D9"/>
            <w:vAlign w:val="center"/>
          </w:tcPr>
          <w:p w14:paraId="01B8D667" w14:textId="77777777" w:rsidR="007E2E51" w:rsidRPr="009173EE" w:rsidRDefault="007E2E51" w:rsidP="007E2E51">
            <w:pPr>
              <w:pStyle w:val="DHHSbody"/>
            </w:pPr>
          </w:p>
        </w:tc>
        <w:tc>
          <w:tcPr>
            <w:tcW w:w="3605" w:type="pct"/>
            <w:shd w:val="clear" w:color="auto" w:fill="D9D9D9" w:themeFill="background1" w:themeFillShade="D9"/>
            <w:vAlign w:val="center"/>
          </w:tcPr>
          <w:p w14:paraId="2B05D475" w14:textId="04F5E5E4" w:rsidR="007E2E51" w:rsidRPr="0080081A" w:rsidRDefault="007E2E51" w:rsidP="007E2E51">
            <w:pPr>
              <w:pStyle w:val="DHHStabletext"/>
              <w:rPr>
                <w:b/>
                <w:bCs/>
              </w:rPr>
            </w:pPr>
            <w:r w:rsidRPr="0080081A">
              <w:rPr>
                <w:b/>
                <w:bCs/>
              </w:rPr>
              <w:t>TOTAL</w:t>
            </w:r>
            <w:r w:rsidR="008F7AFA" w:rsidRPr="0080081A">
              <w:rPr>
                <w:b/>
                <w:bCs/>
              </w:rPr>
              <w:t xml:space="preserve"> for Scientific </w:t>
            </w:r>
            <w:r w:rsidR="006728A7" w:rsidRPr="0080081A">
              <w:rPr>
                <w:b/>
                <w:bCs/>
              </w:rPr>
              <w:t>Evaluation Panel</w:t>
            </w:r>
          </w:p>
        </w:tc>
        <w:tc>
          <w:tcPr>
            <w:tcW w:w="859" w:type="pct"/>
            <w:shd w:val="clear" w:color="auto" w:fill="D9D9D9" w:themeFill="background1" w:themeFillShade="D9"/>
            <w:vAlign w:val="center"/>
          </w:tcPr>
          <w:p w14:paraId="19B45856" w14:textId="2C8D28B5" w:rsidR="007E2E51" w:rsidRPr="0080081A" w:rsidRDefault="00BE2A5C" w:rsidP="007E2E51">
            <w:pPr>
              <w:pStyle w:val="DHHStabletext"/>
              <w:rPr>
                <w:b/>
                <w:bCs/>
              </w:rPr>
            </w:pPr>
            <w:r>
              <w:rPr>
                <w:b/>
                <w:bCs/>
              </w:rPr>
              <w:t>6</w:t>
            </w:r>
            <w:r w:rsidRPr="0080081A">
              <w:rPr>
                <w:b/>
                <w:bCs/>
              </w:rPr>
              <w:t>0</w:t>
            </w:r>
            <w:r w:rsidR="0084471C">
              <w:rPr>
                <w:b/>
                <w:bCs/>
              </w:rPr>
              <w:t> per cent</w:t>
            </w:r>
          </w:p>
        </w:tc>
      </w:tr>
    </w:tbl>
    <w:p w14:paraId="5E5007AD" w14:textId="3F435822" w:rsidR="007E2E51" w:rsidRDefault="007E2E51"/>
    <w:p w14:paraId="134AC972" w14:textId="47B8C990" w:rsidR="00236215" w:rsidRDefault="00236215">
      <w:pPr>
        <w:rPr>
          <w:rFonts w:ascii="Arial" w:hAnsi="Arial"/>
          <w:b/>
        </w:rPr>
      </w:pPr>
    </w:p>
    <w:p w14:paraId="2713E500" w14:textId="77777777" w:rsidR="00711860" w:rsidRDefault="00711860">
      <w:pPr>
        <w:rPr>
          <w:rFonts w:ascii="Arial" w:hAnsi="Arial"/>
          <w:b/>
        </w:rPr>
      </w:pPr>
      <w:r>
        <w:br w:type="page"/>
      </w:r>
    </w:p>
    <w:p w14:paraId="405AD0D2" w14:textId="410CE758" w:rsidR="00851217" w:rsidRDefault="00851217" w:rsidP="00851217">
      <w:pPr>
        <w:pStyle w:val="DHHStablecaption"/>
        <w:jc w:val="center"/>
      </w:pPr>
      <w:r>
        <w:lastRenderedPageBreak/>
        <w:t xml:space="preserve">Table </w:t>
      </w:r>
      <w:r w:rsidR="00F01E74">
        <w:t>4</w:t>
      </w:r>
      <w:r>
        <w:t xml:space="preserve">.5.2: Consumer </w:t>
      </w:r>
      <w:r w:rsidR="00CE3463">
        <w:t>E</w:t>
      </w:r>
      <w:r>
        <w:t xml:space="preserve">valuation </w:t>
      </w:r>
      <w:r w:rsidR="00CE3463">
        <w:t>P</w:t>
      </w:r>
      <w:r>
        <w:t xml:space="preserve">anel </w:t>
      </w:r>
      <w:r w:rsidR="0080081A">
        <w:t>S</w:t>
      </w:r>
      <w:r>
        <w:t xml:space="preserve">election </w:t>
      </w:r>
      <w:r w:rsidR="0080081A">
        <w:t>C</w:t>
      </w:r>
      <w:r>
        <w:t>riteria (</w:t>
      </w:r>
      <w:r w:rsidR="00BE2A5C">
        <w:t>40</w:t>
      </w:r>
      <w:r w:rsidR="0084471C">
        <w:t> per cent</w:t>
      </w:r>
      <w:r>
        <w:t xml:space="preserve"> of </w:t>
      </w:r>
      <w:r w:rsidR="0080081A">
        <w:t>overall</w:t>
      </w:r>
      <w:r>
        <w:t xml:space="preserve"> score)</w:t>
      </w:r>
    </w:p>
    <w:p w14:paraId="1598D37D" w14:textId="77777777" w:rsidR="007E2E51" w:rsidRDefault="007E2E51"/>
    <w:tbl>
      <w:tblPr>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99"/>
        <w:gridCol w:w="1596"/>
      </w:tblGrid>
      <w:tr w:rsidR="00851217" w:rsidRPr="009173EE" w14:paraId="79ACDD16" w14:textId="77777777" w:rsidTr="00630159">
        <w:trPr>
          <w:trHeight w:val="406"/>
        </w:trPr>
        <w:tc>
          <w:tcPr>
            <w:tcW w:w="535" w:type="pct"/>
            <w:shd w:val="clear" w:color="auto" w:fill="D9D9D9" w:themeFill="background1" w:themeFillShade="D9"/>
            <w:vAlign w:val="center"/>
          </w:tcPr>
          <w:p w14:paraId="44FFC5D2" w14:textId="77777777" w:rsidR="00851217" w:rsidRPr="009173EE" w:rsidRDefault="00851217" w:rsidP="00851217">
            <w:pPr>
              <w:pStyle w:val="DHHStablecolhead"/>
            </w:pPr>
            <w:r>
              <w:t>Number</w:t>
            </w:r>
          </w:p>
        </w:tc>
        <w:tc>
          <w:tcPr>
            <w:tcW w:w="3606" w:type="pct"/>
            <w:shd w:val="clear" w:color="auto" w:fill="D9D9D9" w:themeFill="background1" w:themeFillShade="D9"/>
            <w:vAlign w:val="center"/>
          </w:tcPr>
          <w:p w14:paraId="2354D3D8" w14:textId="77777777" w:rsidR="00851217" w:rsidRPr="009173EE" w:rsidRDefault="00851217" w:rsidP="00851217">
            <w:pPr>
              <w:pStyle w:val="DHHStablecolhead"/>
            </w:pPr>
            <w:r>
              <w:t>Criteria</w:t>
            </w:r>
          </w:p>
        </w:tc>
        <w:tc>
          <w:tcPr>
            <w:tcW w:w="859" w:type="pct"/>
            <w:shd w:val="clear" w:color="auto" w:fill="D9D9D9" w:themeFill="background1" w:themeFillShade="D9"/>
            <w:vAlign w:val="center"/>
          </w:tcPr>
          <w:p w14:paraId="084FD50C" w14:textId="77777777" w:rsidR="00851217" w:rsidRPr="009173EE" w:rsidRDefault="00851217" w:rsidP="00851217">
            <w:pPr>
              <w:pStyle w:val="DHHStablecolhead"/>
            </w:pPr>
            <w:r w:rsidRPr="009173EE">
              <w:t>Weighting</w:t>
            </w:r>
          </w:p>
        </w:tc>
      </w:tr>
      <w:tr w:rsidR="00851217" w:rsidRPr="009173EE" w14:paraId="199E8DF5" w14:textId="77777777" w:rsidTr="00630159">
        <w:trPr>
          <w:trHeight w:val="406"/>
        </w:trPr>
        <w:tc>
          <w:tcPr>
            <w:tcW w:w="535" w:type="pct"/>
            <w:shd w:val="clear" w:color="auto" w:fill="auto"/>
            <w:vAlign w:val="center"/>
          </w:tcPr>
          <w:p w14:paraId="77AA89E1" w14:textId="2A3597CE" w:rsidR="00851217" w:rsidRPr="009173EE" w:rsidRDefault="00DF4901" w:rsidP="00851217">
            <w:pPr>
              <w:pStyle w:val="DHHStablebullet"/>
            </w:pPr>
            <w:bookmarkStart w:id="34" w:name="_Hlk13215914"/>
            <w:r>
              <w:t>4</w:t>
            </w:r>
          </w:p>
        </w:tc>
        <w:tc>
          <w:tcPr>
            <w:tcW w:w="3606" w:type="pct"/>
            <w:shd w:val="clear" w:color="auto" w:fill="auto"/>
            <w:vAlign w:val="center"/>
          </w:tcPr>
          <w:p w14:paraId="1E2DA4EF" w14:textId="456F7A0C" w:rsidR="00DA51B9" w:rsidRPr="00EC26F9" w:rsidRDefault="00851217" w:rsidP="00630C46">
            <w:pPr>
              <w:pStyle w:val="DHHStablebullet1"/>
              <w:numPr>
                <w:ilvl w:val="0"/>
                <w:numId w:val="0"/>
              </w:numPr>
              <w:ind w:left="227" w:hanging="227"/>
              <w:rPr>
                <w:b/>
                <w:bCs/>
              </w:rPr>
            </w:pPr>
            <w:bookmarkStart w:id="35" w:name="_Hlk13213766"/>
            <w:r w:rsidRPr="00EC26F9">
              <w:rPr>
                <w:b/>
                <w:bCs/>
              </w:rPr>
              <w:t xml:space="preserve">Potential Impact on Cancer </w:t>
            </w:r>
            <w:r w:rsidR="00DA51B9" w:rsidRPr="00EC26F9">
              <w:rPr>
                <w:b/>
                <w:bCs/>
              </w:rPr>
              <w:t>and Benefits of Research Plan</w:t>
            </w:r>
          </w:p>
          <w:p w14:paraId="79AF25B7" w14:textId="7FE6FB9A" w:rsidR="00851217" w:rsidRDefault="00851217" w:rsidP="00EC26F9">
            <w:pPr>
              <w:pStyle w:val="DHHStablebullet1"/>
            </w:pPr>
            <w:r>
              <w:t>Briefly explain the extent of the issue</w:t>
            </w:r>
            <w:r w:rsidR="00873C57">
              <w:t>, including its impact on the Australian/Victorian population and its significance, providing relevant statistics where appropriate</w:t>
            </w:r>
          </w:p>
          <w:p w14:paraId="4F46C6D4" w14:textId="4DAD862D" w:rsidR="00851217" w:rsidRDefault="00851217" w:rsidP="00EC26F9">
            <w:pPr>
              <w:pStyle w:val="DHHStablebullet1"/>
            </w:pPr>
            <w:r>
              <w:t xml:space="preserve">Explain the relevance of this project to </w:t>
            </w:r>
            <w:r w:rsidR="005E57E6">
              <w:t>palliative care</w:t>
            </w:r>
            <w:r w:rsidR="00C76C55">
              <w:t xml:space="preserve"> in cancer</w:t>
            </w:r>
          </w:p>
          <w:p w14:paraId="7126DE80" w14:textId="55CDE015" w:rsidR="00DA51B9" w:rsidRPr="00630C46" w:rsidRDefault="00851217" w:rsidP="00630C46">
            <w:pPr>
              <w:pStyle w:val="DHHStablebullet1"/>
            </w:pPr>
            <w:r>
              <w:t xml:space="preserve">Describe how this project aims to </w:t>
            </w:r>
            <w:r w:rsidRPr="00BC59BC">
              <w:t>reduce the impact of cancer on people affected by the disease, and on the wider community</w:t>
            </w:r>
            <w:bookmarkEnd w:id="35"/>
          </w:p>
          <w:p w14:paraId="56CD367F" w14:textId="2E8AF0AA" w:rsidR="00DA51B9" w:rsidRDefault="00DA51B9" w:rsidP="00EC26F9">
            <w:pPr>
              <w:pStyle w:val="DHHStablebullet1"/>
            </w:pPr>
            <w:r>
              <w:t xml:space="preserve">Briefly outline a plan to translate the research outcomes to ensure the benefits for </w:t>
            </w:r>
            <w:r w:rsidR="001F4ACF">
              <w:t>people impacted by cancer</w:t>
            </w:r>
            <w:r>
              <w:t>, consumers and community are realised</w:t>
            </w:r>
          </w:p>
          <w:p w14:paraId="69469BD7" w14:textId="19B081ED" w:rsidR="00851217" w:rsidRPr="00756F73" w:rsidRDefault="00DA51B9" w:rsidP="00EC26F9">
            <w:pPr>
              <w:pStyle w:val="DHHStablebullet1"/>
            </w:pPr>
            <w:r>
              <w:t>Indicate a timeline on when these benefits are expected to occur.</w:t>
            </w:r>
          </w:p>
        </w:tc>
        <w:tc>
          <w:tcPr>
            <w:tcW w:w="859" w:type="pct"/>
            <w:shd w:val="clear" w:color="auto" w:fill="FFFFFF" w:themeFill="background1"/>
            <w:vAlign w:val="center"/>
          </w:tcPr>
          <w:p w14:paraId="54D5655D" w14:textId="17BA7CEF" w:rsidR="00851217" w:rsidRPr="009173EE" w:rsidRDefault="007A49E9" w:rsidP="00851217">
            <w:pPr>
              <w:pStyle w:val="DHHStablebullet"/>
            </w:pPr>
            <w:r>
              <w:t>15</w:t>
            </w:r>
            <w:r w:rsidR="0084471C">
              <w:t> per cent</w:t>
            </w:r>
          </w:p>
        </w:tc>
      </w:tr>
      <w:tr w:rsidR="00851217" w:rsidRPr="009173EE" w14:paraId="19671D25" w14:textId="77777777" w:rsidTr="00630159">
        <w:trPr>
          <w:trHeight w:val="406"/>
        </w:trPr>
        <w:tc>
          <w:tcPr>
            <w:tcW w:w="535" w:type="pct"/>
            <w:shd w:val="clear" w:color="auto" w:fill="auto"/>
            <w:vAlign w:val="center"/>
          </w:tcPr>
          <w:p w14:paraId="7834BA0F" w14:textId="3F8282C7" w:rsidR="00851217" w:rsidRPr="009173EE" w:rsidRDefault="00DF4901" w:rsidP="00851217">
            <w:pPr>
              <w:pStyle w:val="DHHStablebullet"/>
            </w:pPr>
            <w:r>
              <w:t>5</w:t>
            </w:r>
          </w:p>
        </w:tc>
        <w:tc>
          <w:tcPr>
            <w:tcW w:w="3606" w:type="pct"/>
            <w:shd w:val="clear" w:color="auto" w:fill="auto"/>
            <w:vAlign w:val="center"/>
          </w:tcPr>
          <w:p w14:paraId="19D2BDCC" w14:textId="02F423E4" w:rsidR="00851217" w:rsidRPr="00FB7906" w:rsidRDefault="00851217" w:rsidP="00851217">
            <w:pPr>
              <w:pStyle w:val="DHHStablebullet"/>
              <w:rPr>
                <w:b/>
              </w:rPr>
            </w:pPr>
            <w:r w:rsidRPr="00FB7906">
              <w:rPr>
                <w:b/>
              </w:rPr>
              <w:t xml:space="preserve">Consumer </w:t>
            </w:r>
            <w:r w:rsidR="000C0877">
              <w:rPr>
                <w:b/>
              </w:rPr>
              <w:t>engagement</w:t>
            </w:r>
          </w:p>
          <w:p w14:paraId="566B2804" w14:textId="733C6029" w:rsidR="003E44A2" w:rsidRDefault="003E44A2" w:rsidP="003E44A2">
            <w:pPr>
              <w:pStyle w:val="DHHStablebullet1"/>
            </w:pPr>
            <w:r>
              <w:t xml:space="preserve">A minimum of </w:t>
            </w:r>
            <w:r w:rsidR="004C3AB2">
              <w:t>two</w:t>
            </w:r>
            <w:r>
              <w:t xml:space="preserve"> consumers must be involved in the </w:t>
            </w:r>
            <w:r w:rsidR="00096643">
              <w:t>design</w:t>
            </w:r>
            <w:r w:rsidR="00C23564">
              <w:t xml:space="preserve"> and implementation of the</w:t>
            </w:r>
            <w:r>
              <w:t xml:space="preserve"> proposed research</w:t>
            </w:r>
          </w:p>
          <w:p w14:paraId="67EB0FD2" w14:textId="15015D91" w:rsidR="003E44A2" w:rsidRDefault="003E44A2" w:rsidP="003E44A2">
            <w:pPr>
              <w:pStyle w:val="DHHStablebullet1"/>
            </w:pPr>
            <w:r>
              <w:t xml:space="preserve">With the consumer’s written consent, please name any consumers that have been consulted about the relevance of the study </w:t>
            </w:r>
            <w:r w:rsidR="00C23564">
              <w:t xml:space="preserve">and </w:t>
            </w:r>
            <w:r>
              <w:t>its design</w:t>
            </w:r>
          </w:p>
          <w:p w14:paraId="3FCADA7C" w14:textId="706F48C2" w:rsidR="003E44A2" w:rsidRDefault="003E44A2" w:rsidP="003E44A2">
            <w:pPr>
              <w:pStyle w:val="DHHStablebullet1"/>
            </w:pPr>
            <w:r>
              <w:t xml:space="preserve">Describe how consumers have been </w:t>
            </w:r>
            <w:r w:rsidR="001B0E2C">
              <w:t>engaged</w:t>
            </w:r>
            <w:r>
              <w:t>, contributed to, and influenced the development of the research proposal</w:t>
            </w:r>
          </w:p>
          <w:p w14:paraId="642C8FCD" w14:textId="78472672" w:rsidR="003E44A2" w:rsidRDefault="003E44A2" w:rsidP="003E44A2">
            <w:pPr>
              <w:pStyle w:val="DHHStablebullet1"/>
            </w:pPr>
            <w:r>
              <w:t xml:space="preserve">Outline a plan for meaningful and sustained consumer </w:t>
            </w:r>
            <w:r w:rsidR="001B0E2C">
              <w:t xml:space="preserve">engagement </w:t>
            </w:r>
            <w:r>
              <w:t>over the course and in all stages of the research</w:t>
            </w:r>
          </w:p>
          <w:p w14:paraId="1E4899EA" w14:textId="79A3D805" w:rsidR="00851217" w:rsidRPr="009173EE" w:rsidRDefault="003E44A2" w:rsidP="003E44A2">
            <w:pPr>
              <w:pStyle w:val="DHHStablebullet1"/>
            </w:pPr>
            <w:r>
              <w:t xml:space="preserve">Describe how equity and diversity have been considered </w:t>
            </w:r>
            <w:r w:rsidR="004E5AC9">
              <w:t>in the proposed research</w:t>
            </w:r>
            <w:r w:rsidR="000C0877">
              <w:t xml:space="preserve"> including consumer engagement</w:t>
            </w:r>
            <w:r>
              <w:t xml:space="preserve">. </w:t>
            </w:r>
          </w:p>
        </w:tc>
        <w:tc>
          <w:tcPr>
            <w:tcW w:w="859" w:type="pct"/>
            <w:shd w:val="clear" w:color="auto" w:fill="FFFFFF" w:themeFill="background1"/>
            <w:vAlign w:val="center"/>
          </w:tcPr>
          <w:p w14:paraId="624558A8" w14:textId="1DA34296" w:rsidR="00851217" w:rsidRPr="009173EE" w:rsidRDefault="00BE2A5C" w:rsidP="00851217">
            <w:pPr>
              <w:pStyle w:val="DHHStablebullet"/>
            </w:pPr>
            <w:r>
              <w:t>2</w:t>
            </w:r>
            <w:r w:rsidR="007A49E9">
              <w:t>5</w:t>
            </w:r>
            <w:r w:rsidR="0084471C">
              <w:t> per cent</w:t>
            </w:r>
          </w:p>
        </w:tc>
      </w:tr>
      <w:bookmarkEnd w:id="34"/>
      <w:tr w:rsidR="00851217" w:rsidRPr="00601877" w14:paraId="7729FCD4" w14:textId="77777777" w:rsidTr="00630159">
        <w:trPr>
          <w:trHeight w:val="406"/>
        </w:trPr>
        <w:tc>
          <w:tcPr>
            <w:tcW w:w="535" w:type="pct"/>
            <w:shd w:val="clear" w:color="auto" w:fill="D9D9D9" w:themeFill="background1" w:themeFillShade="D9"/>
            <w:vAlign w:val="center"/>
          </w:tcPr>
          <w:p w14:paraId="23D5CE70" w14:textId="77777777" w:rsidR="00851217" w:rsidRPr="009173EE" w:rsidRDefault="00851217" w:rsidP="00851217">
            <w:pPr>
              <w:pStyle w:val="DHHSbody"/>
            </w:pPr>
          </w:p>
        </w:tc>
        <w:tc>
          <w:tcPr>
            <w:tcW w:w="3606" w:type="pct"/>
            <w:shd w:val="clear" w:color="auto" w:fill="D9D9D9" w:themeFill="background1" w:themeFillShade="D9"/>
            <w:vAlign w:val="center"/>
          </w:tcPr>
          <w:p w14:paraId="5C5D68CA" w14:textId="4660D7F2" w:rsidR="00851217" w:rsidRPr="0080081A" w:rsidRDefault="00851217" w:rsidP="00630159">
            <w:pPr>
              <w:pStyle w:val="DHHStabletext"/>
              <w:rPr>
                <w:b/>
                <w:bCs/>
              </w:rPr>
            </w:pPr>
            <w:r w:rsidRPr="0080081A">
              <w:rPr>
                <w:b/>
                <w:bCs/>
              </w:rPr>
              <w:t>TOTAL</w:t>
            </w:r>
            <w:r w:rsidR="006728A7" w:rsidRPr="0080081A">
              <w:rPr>
                <w:b/>
                <w:bCs/>
              </w:rPr>
              <w:t xml:space="preserve"> for Consumer Evaluation Panel</w:t>
            </w:r>
          </w:p>
        </w:tc>
        <w:tc>
          <w:tcPr>
            <w:tcW w:w="859" w:type="pct"/>
            <w:shd w:val="clear" w:color="auto" w:fill="D9D9D9" w:themeFill="background1" w:themeFillShade="D9"/>
            <w:vAlign w:val="center"/>
          </w:tcPr>
          <w:p w14:paraId="0689FFE1" w14:textId="6A614F6C" w:rsidR="00851217" w:rsidRPr="0080081A" w:rsidRDefault="00630159" w:rsidP="00630159">
            <w:pPr>
              <w:pStyle w:val="DHHStabletext"/>
              <w:rPr>
                <w:b/>
                <w:bCs/>
              </w:rPr>
            </w:pPr>
            <w:r>
              <w:rPr>
                <w:b/>
                <w:bCs/>
              </w:rPr>
              <w:t xml:space="preserve">40 </w:t>
            </w:r>
            <w:r w:rsidR="0084471C">
              <w:rPr>
                <w:b/>
                <w:bCs/>
              </w:rPr>
              <w:t>per cent</w:t>
            </w:r>
          </w:p>
        </w:tc>
      </w:tr>
    </w:tbl>
    <w:p w14:paraId="05EB9D42" w14:textId="5EE507D5" w:rsidR="00192A7E" w:rsidRDefault="00192A7E" w:rsidP="00185452">
      <w:pPr>
        <w:pStyle w:val="Heading2"/>
        <w:numPr>
          <w:ilvl w:val="1"/>
          <w:numId w:val="71"/>
        </w:numPr>
      </w:pPr>
      <w:bookmarkStart w:id="36" w:name="_Toc136958516"/>
      <w:r>
        <w:t>Outcome of evaluation</w:t>
      </w:r>
      <w:bookmarkEnd w:id="36"/>
      <w:r>
        <w:t xml:space="preserve"> </w:t>
      </w:r>
    </w:p>
    <w:p w14:paraId="3AFC9B5C" w14:textId="5DC31ACA" w:rsidR="00192A7E" w:rsidRDefault="00192A7E" w:rsidP="00192A7E">
      <w:pPr>
        <w:pStyle w:val="DHHSbody"/>
      </w:pPr>
      <w:r>
        <w:t xml:space="preserve">Offers of funding will be made to the </w:t>
      </w:r>
      <w:r w:rsidR="006B0015">
        <w:t>A</w:t>
      </w:r>
      <w:r>
        <w:t>pplicant, as the initiator of the application. Acceptance of the grant must be approved by the Administering Organisation.</w:t>
      </w:r>
    </w:p>
    <w:p w14:paraId="07E0DC9C" w14:textId="6F67819E" w:rsidR="00192A7E" w:rsidRDefault="00192A7E" w:rsidP="00192A7E">
      <w:pPr>
        <w:pStyle w:val="DHHSbody"/>
      </w:pPr>
      <w:r>
        <w:t xml:space="preserve">The Administering Organisation nominated by the successful </w:t>
      </w:r>
      <w:r w:rsidR="006B0015">
        <w:t>A</w:t>
      </w:r>
      <w:r>
        <w:t>pplicant will be required to enter into a funding agreement with the Department of Health, on behalf of the VCA</w:t>
      </w:r>
      <w:r w:rsidR="002001CB">
        <w:t>.</w:t>
      </w:r>
    </w:p>
    <w:p w14:paraId="59B0A04B" w14:textId="230C167E" w:rsidR="00AF1078" w:rsidRDefault="00AF1078" w:rsidP="00192A7E">
      <w:pPr>
        <w:pStyle w:val="DHHSbody"/>
      </w:pPr>
      <w:r>
        <w:t xml:space="preserve">Refer to the </w:t>
      </w:r>
      <w:hyperlink r:id="rId29" w:history="1">
        <w:r w:rsidR="00FB7906" w:rsidRPr="006E642B">
          <w:rPr>
            <w:rStyle w:val="Hyperlink"/>
            <w:i/>
          </w:rPr>
          <w:t>VCA funding rules</w:t>
        </w:r>
      </w:hyperlink>
      <w:r w:rsidR="00FB7906" w:rsidRPr="00D81B48">
        <w:t xml:space="preserve"> </w:t>
      </w:r>
      <w:bookmarkStart w:id="37" w:name="_Hlk13238000"/>
      <w:r w:rsidR="00FB7906" w:rsidRPr="00C30159">
        <w:rPr>
          <w:bCs/>
        </w:rPr>
        <w:t>&lt;www.victoriancanceragency.vic.gov.au&gt;</w:t>
      </w:r>
      <w:bookmarkEnd w:id="37"/>
      <w:r w:rsidR="00FB7906">
        <w:rPr>
          <w:bCs/>
        </w:rPr>
        <w:t xml:space="preserve"> </w:t>
      </w:r>
      <w:r w:rsidR="00FB7906">
        <w:t>f</w:t>
      </w:r>
      <w:r>
        <w:t>or information on administration and reporting requirements.</w:t>
      </w:r>
    </w:p>
    <w:p w14:paraId="52E8C44F" w14:textId="58E358E6" w:rsidR="00C26313" w:rsidRDefault="00192A7E" w:rsidP="00185452">
      <w:pPr>
        <w:pStyle w:val="Heading1"/>
        <w:numPr>
          <w:ilvl w:val="0"/>
          <w:numId w:val="71"/>
        </w:numPr>
      </w:pPr>
      <w:bookmarkStart w:id="38" w:name="_Toc136958517"/>
      <w:r>
        <w:t>How to submit</w:t>
      </w:r>
      <w:bookmarkEnd w:id="38"/>
    </w:p>
    <w:p w14:paraId="46BFEAC2" w14:textId="6E910D2D" w:rsidR="00192A7E" w:rsidRDefault="00192A7E" w:rsidP="00192A7E">
      <w:pPr>
        <w:pStyle w:val="DHHSbody"/>
      </w:pPr>
      <w:r>
        <w:t xml:space="preserve">All </w:t>
      </w:r>
      <w:r w:rsidR="006B0015">
        <w:t>A</w:t>
      </w:r>
      <w:r>
        <w:t xml:space="preserve">pplicants must complete a Victorian Cancer Agency </w:t>
      </w:r>
      <w:r w:rsidR="005163CF">
        <w:t>Palliative Ca</w:t>
      </w:r>
      <w:r w:rsidR="00C76C55">
        <w:t xml:space="preserve">re Cancer </w:t>
      </w:r>
      <w:r>
        <w:t xml:space="preserve">Research Grant Application Form online through the SmartyGrants system, accessible through the VCA website. </w:t>
      </w:r>
      <w:r w:rsidR="009D771C" w:rsidRPr="00601877">
        <w:t xml:space="preserve">For questions about applying, </w:t>
      </w:r>
      <w:r w:rsidR="009D771C">
        <w:t xml:space="preserve">please </w:t>
      </w:r>
      <w:r w:rsidR="009D771C" w:rsidRPr="00DE675E">
        <w:t xml:space="preserve">contact your Research Administration Office or visit the </w:t>
      </w:r>
      <w:r w:rsidR="00A74642">
        <w:t>Funding</w:t>
      </w:r>
      <w:r w:rsidR="009D771C" w:rsidRPr="00DE675E">
        <w:t xml:space="preserve"> page on the VCA website.</w:t>
      </w:r>
      <w:r w:rsidR="009D771C">
        <w:t xml:space="preserve"> Research Administration Offices may contact the VCA at the email address below.</w:t>
      </w:r>
    </w:p>
    <w:p w14:paraId="4B9DE912" w14:textId="4F7E51D7" w:rsidR="00192A7E" w:rsidRDefault="00192A7E" w:rsidP="00192A7E">
      <w:pPr>
        <w:pStyle w:val="DHHSbody"/>
      </w:pPr>
      <w:r>
        <w:t xml:space="preserve">Website: </w:t>
      </w:r>
      <w:hyperlink r:id="rId30" w:history="1">
        <w:r w:rsidR="00182A38">
          <w:rPr>
            <w:rStyle w:val="Hyperlink"/>
          </w:rPr>
          <w:t>www.victoriancanceragency.vic.gov.au</w:t>
        </w:r>
      </w:hyperlink>
    </w:p>
    <w:p w14:paraId="1382B12C" w14:textId="6B5A10FF" w:rsidR="001F0A57" w:rsidRDefault="00192A7E" w:rsidP="00192A7E">
      <w:pPr>
        <w:pStyle w:val="DHHSbody"/>
      </w:pPr>
      <w:r>
        <w:t xml:space="preserve">Email: </w:t>
      </w:r>
      <w:hyperlink r:id="rId31" w:history="1">
        <w:r w:rsidR="002A71DB" w:rsidRPr="003B0843">
          <w:rPr>
            <w:rStyle w:val="Hyperlink"/>
          </w:rPr>
          <w:t>victorian.canceragency@health.vic.gov.au</w:t>
        </w:r>
      </w:hyperlink>
    </w:p>
    <w:p w14:paraId="04573CFE" w14:textId="5FE13BE7" w:rsidR="00192A7E" w:rsidRDefault="00192A7E" w:rsidP="00192A7E">
      <w:pPr>
        <w:pStyle w:val="DHHSbody"/>
      </w:pPr>
      <w:r w:rsidRPr="00192A7E">
        <w:rPr>
          <w:b/>
        </w:rPr>
        <w:lastRenderedPageBreak/>
        <w:t>Submission of applications:</w:t>
      </w:r>
      <w:r>
        <w:t xml:space="preserve"> The VCA will only accept electronic submission of applications through the SmartyGrants system.</w:t>
      </w:r>
    </w:p>
    <w:p w14:paraId="21CB9200" w14:textId="77777777" w:rsidR="00192A7E" w:rsidRDefault="00192A7E" w:rsidP="00192A7E">
      <w:pPr>
        <w:pStyle w:val="DHHSbody"/>
      </w:pPr>
      <w:r w:rsidRPr="00192A7E">
        <w:rPr>
          <w:b/>
        </w:rPr>
        <w:t>Signatures:</w:t>
      </w:r>
      <w:r>
        <w:t xml:space="preserve"> Electronic signatures are accepted.</w:t>
      </w:r>
    </w:p>
    <w:p w14:paraId="21DA609D" w14:textId="42CB326D" w:rsidR="004F499F" w:rsidRDefault="00413320" w:rsidP="004F499F">
      <w:pPr>
        <w:pStyle w:val="Heading2"/>
      </w:pPr>
      <w:bookmarkStart w:id="39" w:name="_Hlk13238058"/>
      <w:bookmarkStart w:id="40" w:name="_Toc136958518"/>
      <w:r>
        <w:t>5</w:t>
      </w:r>
      <w:r w:rsidR="00D0486C">
        <w:t>.1</w:t>
      </w:r>
      <w:r w:rsidR="00D0486C">
        <w:tab/>
      </w:r>
      <w:r w:rsidR="004F499F">
        <w:t>Applications closing information</w:t>
      </w:r>
      <w:bookmarkEnd w:id="40"/>
    </w:p>
    <w:p w14:paraId="51B9339C" w14:textId="147BA51D" w:rsidR="004F499F" w:rsidRPr="00776777" w:rsidRDefault="004F499F" w:rsidP="004F499F">
      <w:pPr>
        <w:pStyle w:val="DHHSbody"/>
        <w:rPr>
          <w:b/>
        </w:rPr>
      </w:pPr>
      <w:r w:rsidRPr="00776777">
        <w:rPr>
          <w:b/>
        </w:rPr>
        <w:t xml:space="preserve">Applications close </w:t>
      </w:r>
      <w:r w:rsidR="00220F53" w:rsidRPr="00AC24AF">
        <w:rPr>
          <w:b/>
        </w:rPr>
        <w:t>2</w:t>
      </w:r>
      <w:r w:rsidRPr="00AC24AF">
        <w:rPr>
          <w:b/>
        </w:rPr>
        <w:t xml:space="preserve">pm AEST, </w:t>
      </w:r>
      <w:r w:rsidR="00636B07">
        <w:rPr>
          <w:b/>
        </w:rPr>
        <w:t>1</w:t>
      </w:r>
      <w:r w:rsidR="00844461">
        <w:rPr>
          <w:b/>
        </w:rPr>
        <w:t>6</w:t>
      </w:r>
      <w:r w:rsidR="00B742BB" w:rsidRPr="00AC24AF">
        <w:rPr>
          <w:b/>
        </w:rPr>
        <w:t xml:space="preserve"> </w:t>
      </w:r>
      <w:r w:rsidR="001538B0">
        <w:rPr>
          <w:b/>
        </w:rPr>
        <w:t>August</w:t>
      </w:r>
      <w:r w:rsidRPr="00AC24AF">
        <w:rPr>
          <w:b/>
        </w:rPr>
        <w:t xml:space="preserve"> 20</w:t>
      </w:r>
      <w:r w:rsidR="003C53BC" w:rsidRPr="00AC24AF">
        <w:rPr>
          <w:b/>
        </w:rPr>
        <w:t>2</w:t>
      </w:r>
      <w:r w:rsidR="001538B0">
        <w:rPr>
          <w:b/>
        </w:rPr>
        <w:t>3</w:t>
      </w:r>
    </w:p>
    <w:p w14:paraId="48FDD9F0" w14:textId="77777777" w:rsidR="004F499F" w:rsidRPr="00AC24AF" w:rsidRDefault="004F499F" w:rsidP="004F499F">
      <w:pPr>
        <w:pStyle w:val="DHHSbody"/>
        <w:jc w:val="both"/>
      </w:pPr>
      <w:r w:rsidRPr="00776777">
        <w:rPr>
          <w:b/>
        </w:rPr>
        <w:t xml:space="preserve">Please note: </w:t>
      </w:r>
      <w:r w:rsidRPr="00AC24AF">
        <w:t>Incomplete or late applications will not be accepted.</w:t>
      </w:r>
    </w:p>
    <w:p w14:paraId="04FD1A43" w14:textId="09F0A3CB" w:rsidR="00192A7E" w:rsidRDefault="00192A7E" w:rsidP="00185452">
      <w:pPr>
        <w:pStyle w:val="Heading1"/>
        <w:numPr>
          <w:ilvl w:val="0"/>
          <w:numId w:val="71"/>
        </w:numPr>
      </w:pPr>
      <w:bookmarkStart w:id="41" w:name="_Toc136958519"/>
      <w:bookmarkEnd w:id="39"/>
      <w:r>
        <w:t>Funding round timetable</w:t>
      </w:r>
      <w:bookmarkEnd w:id="41"/>
      <w:r>
        <w:t xml:space="preserve"> </w:t>
      </w:r>
    </w:p>
    <w:p w14:paraId="231A6BC3" w14:textId="77777777" w:rsidR="004F499F" w:rsidRPr="00601877" w:rsidRDefault="004F499F" w:rsidP="004F499F">
      <w:pPr>
        <w:pStyle w:val="DHHStablecaption"/>
      </w:pPr>
      <w:bookmarkStart w:id="42" w:name="_Hlk13471360"/>
      <w:r>
        <w:t>Applications open and closing dates and advice</w:t>
      </w:r>
    </w:p>
    <w:tbl>
      <w:tblPr>
        <w:tblW w:w="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2349"/>
      </w:tblGrid>
      <w:tr w:rsidR="00192A7E" w:rsidRPr="00317AF6" w14:paraId="20A5821A" w14:textId="77777777" w:rsidTr="004F499F">
        <w:trPr>
          <w:trHeight w:val="242"/>
        </w:trPr>
        <w:tc>
          <w:tcPr>
            <w:tcW w:w="3357" w:type="dxa"/>
            <w:tcBorders>
              <w:top w:val="single" w:sz="4" w:space="0" w:color="auto"/>
              <w:left w:val="single" w:sz="4" w:space="0" w:color="auto"/>
              <w:bottom w:val="single" w:sz="4" w:space="0" w:color="auto"/>
              <w:right w:val="single" w:sz="4" w:space="0" w:color="auto"/>
            </w:tcBorders>
            <w:hideMark/>
          </w:tcPr>
          <w:bookmarkEnd w:id="42"/>
          <w:p w14:paraId="7CE53B6D" w14:textId="77777777" w:rsidR="00192A7E" w:rsidRPr="00317AF6" w:rsidRDefault="00192A7E" w:rsidP="004F499F">
            <w:pPr>
              <w:pStyle w:val="DHHStablecolhead"/>
            </w:pPr>
            <w:r w:rsidRPr="00317AF6">
              <w:t>Applications open</w:t>
            </w:r>
          </w:p>
        </w:tc>
        <w:tc>
          <w:tcPr>
            <w:tcW w:w="2349" w:type="dxa"/>
            <w:tcBorders>
              <w:top w:val="single" w:sz="4" w:space="0" w:color="auto"/>
              <w:left w:val="single" w:sz="4" w:space="0" w:color="auto"/>
              <w:bottom w:val="single" w:sz="4" w:space="0" w:color="auto"/>
              <w:right w:val="single" w:sz="4" w:space="0" w:color="auto"/>
            </w:tcBorders>
            <w:hideMark/>
          </w:tcPr>
          <w:p w14:paraId="0125C28E" w14:textId="1521D2D7" w:rsidR="00192A7E" w:rsidRPr="00466150" w:rsidRDefault="000D7D5D" w:rsidP="000D6866">
            <w:pPr>
              <w:pStyle w:val="DHHSbody"/>
              <w:rPr>
                <w:highlight w:val="yellow"/>
              </w:rPr>
            </w:pPr>
            <w:r>
              <w:t>6</w:t>
            </w:r>
            <w:r w:rsidR="00787564">
              <w:t xml:space="preserve"> June</w:t>
            </w:r>
            <w:r w:rsidR="00AD5A61" w:rsidRPr="00AC24AF">
              <w:t xml:space="preserve"> 20</w:t>
            </w:r>
            <w:r w:rsidR="000737F0" w:rsidRPr="00AC24AF">
              <w:t>2</w:t>
            </w:r>
            <w:r w:rsidR="004A6F71">
              <w:t>3</w:t>
            </w:r>
          </w:p>
        </w:tc>
      </w:tr>
      <w:tr w:rsidR="00192A7E" w:rsidRPr="00317AF6" w14:paraId="38A4C458" w14:textId="77777777" w:rsidTr="004F499F">
        <w:trPr>
          <w:trHeight w:val="258"/>
        </w:trPr>
        <w:tc>
          <w:tcPr>
            <w:tcW w:w="3357" w:type="dxa"/>
            <w:tcBorders>
              <w:top w:val="single" w:sz="4" w:space="0" w:color="auto"/>
              <w:left w:val="single" w:sz="4" w:space="0" w:color="auto"/>
              <w:bottom w:val="single" w:sz="4" w:space="0" w:color="auto"/>
              <w:right w:val="single" w:sz="4" w:space="0" w:color="auto"/>
            </w:tcBorders>
            <w:hideMark/>
          </w:tcPr>
          <w:p w14:paraId="087CE1FD" w14:textId="77777777" w:rsidR="00192A7E" w:rsidRPr="00317AF6" w:rsidRDefault="00192A7E" w:rsidP="004F499F">
            <w:pPr>
              <w:pStyle w:val="DHHStablecolhead"/>
            </w:pPr>
            <w:r w:rsidRPr="00317AF6">
              <w:t>Closing date for applications</w:t>
            </w:r>
          </w:p>
        </w:tc>
        <w:tc>
          <w:tcPr>
            <w:tcW w:w="2349" w:type="dxa"/>
            <w:tcBorders>
              <w:top w:val="single" w:sz="4" w:space="0" w:color="auto"/>
              <w:left w:val="single" w:sz="4" w:space="0" w:color="auto"/>
              <w:bottom w:val="single" w:sz="4" w:space="0" w:color="auto"/>
              <w:right w:val="single" w:sz="4" w:space="0" w:color="auto"/>
            </w:tcBorders>
            <w:hideMark/>
          </w:tcPr>
          <w:p w14:paraId="39F64AEA" w14:textId="34DED131" w:rsidR="00192A7E" w:rsidRPr="00466150" w:rsidRDefault="00B742BB" w:rsidP="000D6866">
            <w:pPr>
              <w:pStyle w:val="DHHSbody"/>
              <w:rPr>
                <w:highlight w:val="yellow"/>
              </w:rPr>
            </w:pPr>
            <w:r w:rsidRPr="00CE0B0A">
              <w:t>2pm AEST, 1</w:t>
            </w:r>
            <w:r w:rsidR="00844461">
              <w:t>6</w:t>
            </w:r>
            <w:r w:rsidRPr="00CE0B0A">
              <w:t xml:space="preserve"> </w:t>
            </w:r>
            <w:r w:rsidR="001538B0">
              <w:t>August 2023</w:t>
            </w:r>
          </w:p>
        </w:tc>
      </w:tr>
      <w:tr w:rsidR="00192A7E" w:rsidRPr="00317AF6" w14:paraId="46D0FFE1" w14:textId="77777777" w:rsidTr="004F499F">
        <w:trPr>
          <w:trHeight w:val="258"/>
        </w:trPr>
        <w:tc>
          <w:tcPr>
            <w:tcW w:w="3357" w:type="dxa"/>
            <w:tcBorders>
              <w:top w:val="single" w:sz="4" w:space="0" w:color="auto"/>
              <w:left w:val="single" w:sz="4" w:space="0" w:color="auto"/>
              <w:bottom w:val="single" w:sz="4" w:space="0" w:color="auto"/>
              <w:right w:val="single" w:sz="4" w:space="0" w:color="auto"/>
            </w:tcBorders>
            <w:hideMark/>
          </w:tcPr>
          <w:p w14:paraId="240D3126" w14:textId="77777777" w:rsidR="00192A7E" w:rsidRPr="00317AF6" w:rsidRDefault="00192A7E" w:rsidP="004F499F">
            <w:pPr>
              <w:pStyle w:val="DHHStablecolhead"/>
            </w:pPr>
            <w:r w:rsidRPr="00317AF6">
              <w:t>Advice to Applicants</w:t>
            </w:r>
          </w:p>
        </w:tc>
        <w:tc>
          <w:tcPr>
            <w:tcW w:w="2349" w:type="dxa"/>
            <w:tcBorders>
              <w:top w:val="single" w:sz="4" w:space="0" w:color="auto"/>
              <w:left w:val="single" w:sz="4" w:space="0" w:color="auto"/>
              <w:bottom w:val="single" w:sz="4" w:space="0" w:color="auto"/>
              <w:right w:val="single" w:sz="4" w:space="0" w:color="auto"/>
            </w:tcBorders>
            <w:hideMark/>
          </w:tcPr>
          <w:p w14:paraId="292335BB" w14:textId="4D067ACB" w:rsidR="00192A7E" w:rsidRPr="00AC24AF" w:rsidRDefault="005C44B1" w:rsidP="000D6866">
            <w:pPr>
              <w:pStyle w:val="DHHSbody"/>
            </w:pPr>
            <w:r w:rsidRPr="00AC24AF">
              <w:t>December</w:t>
            </w:r>
            <w:r w:rsidR="00192A7E" w:rsidRPr="00AC24AF">
              <w:t xml:space="preserve"> </w:t>
            </w:r>
            <w:r w:rsidR="00AD5A61" w:rsidRPr="00AC24AF">
              <w:t>20</w:t>
            </w:r>
            <w:r w:rsidR="00D658A1" w:rsidRPr="00AC24AF">
              <w:t>2</w:t>
            </w:r>
            <w:r w:rsidR="001538B0">
              <w:t>3</w:t>
            </w:r>
          </w:p>
        </w:tc>
      </w:tr>
    </w:tbl>
    <w:p w14:paraId="5603F845" w14:textId="77777777" w:rsidR="001A17AB" w:rsidRDefault="001A17AB" w:rsidP="00BC7D0F">
      <w:pPr>
        <w:sectPr w:rsidR="001A17AB" w:rsidSect="00BA5E47">
          <w:headerReference w:type="even" r:id="rId32"/>
          <w:headerReference w:type="default" r:id="rId33"/>
          <w:footerReference w:type="even" r:id="rId34"/>
          <w:footerReference w:type="default" r:id="rId35"/>
          <w:footerReference w:type="first" r:id="rId36"/>
          <w:pgSz w:w="11906" w:h="16838"/>
          <w:pgMar w:top="1701" w:right="1304" w:bottom="1134" w:left="1304" w:header="454" w:footer="510" w:gutter="0"/>
          <w:cols w:space="720"/>
          <w:docGrid w:linePitch="360"/>
        </w:sectPr>
      </w:pPr>
      <w:bookmarkStart w:id="43" w:name="_Toc518485525"/>
      <w:bookmarkStart w:id="44" w:name="_Toc21709521"/>
    </w:p>
    <w:p w14:paraId="62AF4017" w14:textId="7B36BDBA" w:rsidR="0026562F" w:rsidRPr="001A17AB" w:rsidRDefault="0026562F" w:rsidP="001A17AB">
      <w:pPr>
        <w:pStyle w:val="Heading1"/>
      </w:pPr>
      <w:bookmarkStart w:id="45" w:name="_Toc136958520"/>
      <w:r>
        <w:lastRenderedPageBreak/>
        <w:t>Attachment A – S</w:t>
      </w:r>
      <w:r w:rsidR="00D442A1">
        <w:t>cientific</w:t>
      </w:r>
      <w:r w:rsidR="002E1F76">
        <w:t xml:space="preserve"> </w:t>
      </w:r>
      <w:r w:rsidR="00D442A1">
        <w:t>S</w:t>
      </w:r>
      <w:r>
        <w:t>coring Descriptors</w:t>
      </w:r>
      <w:bookmarkEnd w:id="43"/>
      <w:bookmarkEnd w:id="44"/>
      <w:r w:rsidR="00D442A1">
        <w:t xml:space="preserve"> </w:t>
      </w:r>
      <w:r w:rsidR="002E1F76">
        <w:t>(</w:t>
      </w:r>
      <w:r w:rsidR="00CD4868">
        <w:t>6</w:t>
      </w:r>
      <w:r w:rsidR="00D442A1">
        <w:t>0</w:t>
      </w:r>
      <w:r w:rsidR="0084471C">
        <w:t> per cent</w:t>
      </w:r>
      <w:r w:rsidR="002E1F76">
        <w:t xml:space="preserve"> of overall score)</w:t>
      </w:r>
      <w:bookmarkEnd w:id="45"/>
    </w:p>
    <w:tbl>
      <w:tblPr>
        <w:tblW w:w="54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489"/>
        <w:gridCol w:w="4489"/>
        <w:gridCol w:w="4489"/>
      </w:tblGrid>
      <w:tr w:rsidR="002338B5" w14:paraId="7D0A6318" w14:textId="77777777" w:rsidTr="00725739">
        <w:trPr>
          <w:trHeight w:val="864"/>
        </w:trPr>
        <w:tc>
          <w:tcPr>
            <w:tcW w:w="1701" w:type="dxa"/>
            <w:tcBorders>
              <w:top w:val="single" w:sz="4" w:space="0" w:color="auto"/>
              <w:left w:val="single" w:sz="4" w:space="0" w:color="auto"/>
              <w:bottom w:val="single" w:sz="4" w:space="0" w:color="auto"/>
              <w:right w:val="single" w:sz="4" w:space="0" w:color="auto"/>
            </w:tcBorders>
          </w:tcPr>
          <w:p w14:paraId="7D543B77" w14:textId="31051EE7" w:rsidR="00441D72" w:rsidRDefault="00441D72" w:rsidP="00441D72">
            <w:pPr>
              <w:pStyle w:val="DHHStablecolhead"/>
              <w:spacing w:before="120" w:after="120"/>
              <w:rPr>
                <w:rFonts w:eastAsia="Calibri"/>
              </w:rPr>
            </w:pPr>
            <w:r>
              <w:rPr>
                <w:rFonts w:eastAsia="Calibri"/>
              </w:rPr>
              <w:t xml:space="preserve">CATEGORY </w:t>
            </w:r>
          </w:p>
        </w:tc>
        <w:tc>
          <w:tcPr>
            <w:tcW w:w="4489" w:type="dxa"/>
            <w:tcBorders>
              <w:top w:val="single" w:sz="4" w:space="0" w:color="auto"/>
              <w:left w:val="single" w:sz="4" w:space="0" w:color="auto"/>
              <w:bottom w:val="single" w:sz="4" w:space="0" w:color="auto"/>
              <w:right w:val="single" w:sz="4" w:space="0" w:color="auto"/>
            </w:tcBorders>
          </w:tcPr>
          <w:p w14:paraId="238C347D" w14:textId="50389AFD" w:rsidR="00441D72" w:rsidRDefault="00441D72" w:rsidP="00441D72">
            <w:pPr>
              <w:pStyle w:val="DHHStablecolhead"/>
              <w:spacing w:before="120" w:after="120"/>
              <w:rPr>
                <w:rFonts w:eastAsia="Calibri"/>
              </w:rPr>
            </w:pPr>
            <w:r w:rsidRPr="009A39D4">
              <w:rPr>
                <w:rFonts w:eastAsia="Calibri"/>
              </w:rPr>
              <w:t>Research Proposa</w:t>
            </w:r>
            <w:r>
              <w:rPr>
                <w:rFonts w:eastAsia="Calibri"/>
              </w:rPr>
              <w:t>l</w:t>
            </w:r>
          </w:p>
        </w:tc>
        <w:tc>
          <w:tcPr>
            <w:tcW w:w="4489" w:type="dxa"/>
            <w:tcBorders>
              <w:top w:val="single" w:sz="4" w:space="0" w:color="auto"/>
              <w:left w:val="single" w:sz="4" w:space="0" w:color="auto"/>
              <w:bottom w:val="single" w:sz="4" w:space="0" w:color="auto"/>
              <w:right w:val="single" w:sz="4" w:space="0" w:color="auto"/>
            </w:tcBorders>
          </w:tcPr>
          <w:p w14:paraId="54C66564" w14:textId="16D503F1" w:rsidR="00441D72" w:rsidRPr="009A39D4" w:rsidRDefault="00441D72" w:rsidP="00441D72">
            <w:pPr>
              <w:pStyle w:val="DHHStablecolhead"/>
              <w:spacing w:before="120" w:after="120"/>
              <w:rPr>
                <w:rFonts w:eastAsia="Calibri"/>
              </w:rPr>
            </w:pPr>
            <w:r w:rsidRPr="009A39D4">
              <w:rPr>
                <w:rFonts w:eastAsia="Calibri"/>
              </w:rPr>
              <w:t>Research Output</w:t>
            </w:r>
          </w:p>
        </w:tc>
        <w:tc>
          <w:tcPr>
            <w:tcW w:w="4489" w:type="dxa"/>
            <w:tcBorders>
              <w:top w:val="single" w:sz="4" w:space="0" w:color="auto"/>
              <w:left w:val="single" w:sz="4" w:space="0" w:color="auto"/>
              <w:bottom w:val="single" w:sz="4" w:space="0" w:color="auto"/>
              <w:right w:val="single" w:sz="4" w:space="0" w:color="auto"/>
            </w:tcBorders>
          </w:tcPr>
          <w:p w14:paraId="5A2CA031" w14:textId="3B3CFE6F" w:rsidR="00441D72" w:rsidRDefault="00441D72" w:rsidP="00441D72">
            <w:pPr>
              <w:pStyle w:val="DHHStablecolhead"/>
              <w:spacing w:before="120" w:after="120"/>
              <w:rPr>
                <w:rFonts w:eastAsia="Calibri"/>
              </w:rPr>
            </w:pPr>
            <w:r w:rsidRPr="009A39D4">
              <w:rPr>
                <w:rFonts w:eastAsia="Calibri"/>
              </w:rPr>
              <w:t>Research Environment</w:t>
            </w:r>
          </w:p>
        </w:tc>
      </w:tr>
      <w:tr w:rsidR="002338B5" w14:paraId="3DB52F3D" w14:textId="77777777" w:rsidTr="00725739">
        <w:trPr>
          <w:trHeight w:val="306"/>
        </w:trPr>
        <w:tc>
          <w:tcPr>
            <w:tcW w:w="1701" w:type="dxa"/>
            <w:tcBorders>
              <w:top w:val="single" w:sz="4" w:space="0" w:color="auto"/>
              <w:left w:val="single" w:sz="4" w:space="0" w:color="auto"/>
              <w:bottom w:val="single" w:sz="4" w:space="0" w:color="auto"/>
              <w:right w:val="single" w:sz="4" w:space="0" w:color="auto"/>
            </w:tcBorders>
          </w:tcPr>
          <w:p w14:paraId="1288941F" w14:textId="77777777" w:rsidR="00441D72" w:rsidRDefault="00441D72" w:rsidP="00441D72">
            <w:pPr>
              <w:pStyle w:val="DHHStablecolhead"/>
              <w:rPr>
                <w:rFonts w:eastAsia="Calibri"/>
              </w:rPr>
            </w:pPr>
            <w:r>
              <w:rPr>
                <w:rFonts w:eastAsia="Calibri"/>
              </w:rPr>
              <w:t>WEIGHTING</w:t>
            </w:r>
          </w:p>
        </w:tc>
        <w:tc>
          <w:tcPr>
            <w:tcW w:w="4489" w:type="dxa"/>
            <w:tcBorders>
              <w:top w:val="single" w:sz="4" w:space="0" w:color="auto"/>
              <w:left w:val="single" w:sz="4" w:space="0" w:color="auto"/>
              <w:bottom w:val="single" w:sz="4" w:space="0" w:color="auto"/>
              <w:right w:val="single" w:sz="4" w:space="0" w:color="auto"/>
            </w:tcBorders>
          </w:tcPr>
          <w:p w14:paraId="1CA71B3E" w14:textId="1F1B8C25" w:rsidR="00441D72" w:rsidRPr="009A39D4" w:rsidRDefault="00630159" w:rsidP="00441D72">
            <w:pPr>
              <w:pStyle w:val="DHHStablecolhead"/>
              <w:rPr>
                <w:rFonts w:eastAsia="Calibri"/>
              </w:rPr>
            </w:pPr>
            <w:r>
              <w:rPr>
                <w:rFonts w:eastAsia="Calibri"/>
              </w:rPr>
              <w:t>35</w:t>
            </w:r>
            <w:r w:rsidR="0084471C">
              <w:rPr>
                <w:rFonts w:eastAsia="Calibri"/>
              </w:rPr>
              <w:t> per cent</w:t>
            </w:r>
          </w:p>
        </w:tc>
        <w:tc>
          <w:tcPr>
            <w:tcW w:w="4489" w:type="dxa"/>
            <w:tcBorders>
              <w:top w:val="single" w:sz="4" w:space="0" w:color="auto"/>
              <w:left w:val="single" w:sz="4" w:space="0" w:color="auto"/>
              <w:bottom w:val="single" w:sz="4" w:space="0" w:color="auto"/>
              <w:right w:val="single" w:sz="4" w:space="0" w:color="auto"/>
            </w:tcBorders>
          </w:tcPr>
          <w:p w14:paraId="51CCD2EB" w14:textId="328A634E" w:rsidR="00441D72" w:rsidRPr="009A39D4" w:rsidRDefault="00AF2139" w:rsidP="00441D72">
            <w:pPr>
              <w:pStyle w:val="DHHStablecolhead"/>
              <w:rPr>
                <w:rFonts w:eastAsia="Calibri"/>
              </w:rPr>
            </w:pPr>
            <w:r>
              <w:rPr>
                <w:rFonts w:eastAsia="Calibri"/>
              </w:rPr>
              <w:t>15</w:t>
            </w:r>
            <w:r w:rsidR="0084471C">
              <w:rPr>
                <w:rFonts w:eastAsia="Calibri"/>
              </w:rPr>
              <w:t> per cent</w:t>
            </w:r>
          </w:p>
        </w:tc>
        <w:tc>
          <w:tcPr>
            <w:tcW w:w="4489" w:type="dxa"/>
            <w:tcBorders>
              <w:top w:val="single" w:sz="4" w:space="0" w:color="auto"/>
              <w:left w:val="single" w:sz="4" w:space="0" w:color="auto"/>
              <w:bottom w:val="single" w:sz="4" w:space="0" w:color="auto"/>
              <w:right w:val="single" w:sz="4" w:space="0" w:color="auto"/>
            </w:tcBorders>
          </w:tcPr>
          <w:p w14:paraId="39C46075" w14:textId="2C306C14" w:rsidR="00441D72" w:rsidRPr="009A39D4" w:rsidRDefault="00630159" w:rsidP="00441D72">
            <w:pPr>
              <w:pStyle w:val="DHHStablecolhead"/>
              <w:rPr>
                <w:rFonts w:eastAsia="Calibri"/>
              </w:rPr>
            </w:pPr>
            <w:r>
              <w:rPr>
                <w:rFonts w:eastAsia="Calibri"/>
              </w:rPr>
              <w:t>10</w:t>
            </w:r>
            <w:r w:rsidR="0084471C">
              <w:rPr>
                <w:rFonts w:eastAsia="Calibri"/>
              </w:rPr>
              <w:t> per cent</w:t>
            </w:r>
          </w:p>
        </w:tc>
      </w:tr>
      <w:tr w:rsidR="002338B5" w:rsidRPr="003B6D91" w14:paraId="4F8ACD74" w14:textId="77777777" w:rsidTr="00725739">
        <w:tc>
          <w:tcPr>
            <w:tcW w:w="1701" w:type="dxa"/>
            <w:tcBorders>
              <w:top w:val="single" w:sz="4" w:space="0" w:color="auto"/>
              <w:left w:val="single" w:sz="4" w:space="0" w:color="auto"/>
              <w:bottom w:val="single" w:sz="4" w:space="0" w:color="auto"/>
              <w:right w:val="single" w:sz="4" w:space="0" w:color="auto"/>
            </w:tcBorders>
            <w:hideMark/>
          </w:tcPr>
          <w:p w14:paraId="6AE1FC9E" w14:textId="77777777" w:rsidR="00441D72" w:rsidRPr="003B6D91" w:rsidRDefault="00441D72" w:rsidP="00441D72">
            <w:pPr>
              <w:pStyle w:val="DHHStablecolhead"/>
              <w:rPr>
                <w:rFonts w:eastAsia="Calibri"/>
              </w:rPr>
            </w:pPr>
            <w:r>
              <w:rPr>
                <w:rFonts w:eastAsia="Calibri"/>
              </w:rPr>
              <w:t>5</w:t>
            </w:r>
          </w:p>
          <w:p w14:paraId="7AA521D8" w14:textId="77777777" w:rsidR="00441D72" w:rsidRPr="003B6D91" w:rsidRDefault="00441D72" w:rsidP="00441D72">
            <w:pPr>
              <w:pStyle w:val="DHHStablecolhead"/>
              <w:rPr>
                <w:rFonts w:eastAsia="Calibri"/>
              </w:rPr>
            </w:pPr>
            <w:r>
              <w:rPr>
                <w:rFonts w:eastAsia="Calibri"/>
              </w:rPr>
              <w:t>Excellent</w:t>
            </w:r>
          </w:p>
          <w:p w14:paraId="2C1063C4" w14:textId="77777777" w:rsidR="00441D72" w:rsidRPr="003B6D91" w:rsidRDefault="00441D72" w:rsidP="00441D72">
            <w:pPr>
              <w:pStyle w:val="DHHStablecolhead"/>
              <w:rPr>
                <w:rFonts w:eastAsia="Calibri"/>
              </w:rPr>
            </w:pPr>
          </w:p>
        </w:tc>
        <w:tc>
          <w:tcPr>
            <w:tcW w:w="4489" w:type="dxa"/>
            <w:tcBorders>
              <w:top w:val="single" w:sz="4" w:space="0" w:color="auto"/>
              <w:left w:val="single" w:sz="4" w:space="0" w:color="auto"/>
              <w:bottom w:val="single" w:sz="4" w:space="0" w:color="auto"/>
              <w:right w:val="single" w:sz="4" w:space="0" w:color="auto"/>
            </w:tcBorders>
          </w:tcPr>
          <w:p w14:paraId="0BD01944" w14:textId="77777777" w:rsidR="00441D72" w:rsidRPr="003B6D91" w:rsidRDefault="00441D72" w:rsidP="00441D72">
            <w:pPr>
              <w:pStyle w:val="DHHStablebullet1"/>
              <w:numPr>
                <w:ilvl w:val="0"/>
                <w:numId w:val="0"/>
              </w:numPr>
              <w:ind w:left="227" w:hanging="227"/>
              <w:rPr>
                <w:rFonts w:eastAsia="Calibri" w:cs="Verdana"/>
                <w:color w:val="000000"/>
              </w:rPr>
            </w:pPr>
            <w:r w:rsidRPr="003B6D91">
              <w:rPr>
                <w:rFonts w:eastAsia="Calibri" w:cs="Verdana"/>
                <w:b/>
                <w:color w:val="000000"/>
              </w:rPr>
              <w:t xml:space="preserve">The proposal </w:t>
            </w:r>
            <w:r>
              <w:rPr>
                <w:rFonts w:eastAsia="Calibri" w:cs="Verdana"/>
                <w:b/>
                <w:color w:val="000000"/>
              </w:rPr>
              <w:t>is</w:t>
            </w:r>
            <w:r w:rsidRPr="003B6D91">
              <w:rPr>
                <w:rFonts w:eastAsia="Calibri" w:cs="Verdana"/>
                <w:color w:val="000000"/>
              </w:rPr>
              <w:t xml:space="preserve"> well defined, highly coherent and strongly developed</w:t>
            </w:r>
            <w:r>
              <w:rPr>
                <w:rFonts w:eastAsia="Calibri" w:cs="Verdana"/>
                <w:color w:val="000000"/>
              </w:rPr>
              <w:t xml:space="preserve"> with an outstanding methodology with</w:t>
            </w:r>
            <w:r w:rsidRPr="003B6D91">
              <w:rPr>
                <w:rFonts w:eastAsia="Calibri" w:cs="Verdana"/>
                <w:color w:val="000000"/>
              </w:rPr>
              <w:t xml:space="preserve"> a near flawless design. </w:t>
            </w:r>
          </w:p>
          <w:p w14:paraId="49660EFC" w14:textId="77777777" w:rsidR="00441D72" w:rsidRPr="003B6D91" w:rsidRDefault="00441D72" w:rsidP="00441D72">
            <w:pPr>
              <w:pStyle w:val="DHHStablebullet1"/>
              <w:rPr>
                <w:rFonts w:eastAsia="Calibri" w:cs="Verdana"/>
                <w:color w:val="000000"/>
              </w:rPr>
            </w:pPr>
            <w:r w:rsidRPr="003B6D91">
              <w:rPr>
                <w:rFonts w:eastAsia="Calibri" w:cs="Verdana"/>
                <w:color w:val="000000"/>
              </w:rPr>
              <w:t>is without question, highly feasible given that all of the required expertise and research tools and techniques are present.</w:t>
            </w:r>
          </w:p>
          <w:p w14:paraId="6B59A5BF" w14:textId="77777777" w:rsidR="00441D72" w:rsidRPr="003B6D91" w:rsidRDefault="00441D72" w:rsidP="00441D72">
            <w:pPr>
              <w:pStyle w:val="DHHStablebullet1"/>
              <w:rPr>
                <w:rFonts w:eastAsia="Calibri" w:cs="Verdana"/>
                <w:color w:val="000000"/>
              </w:rPr>
            </w:pPr>
            <w:r w:rsidRPr="003B6D91">
              <w:rPr>
                <w:rFonts w:eastAsia="Calibri" w:cs="Verdana"/>
                <w:color w:val="000000"/>
              </w:rPr>
              <w:t>will translate into fundamental outcomes in the science and/or practice of clinical medicine or public health or fundamental changes in health policy.</w:t>
            </w:r>
          </w:p>
          <w:p w14:paraId="6938862C" w14:textId="73E119E4" w:rsidR="00441D72" w:rsidRPr="003B6D91" w:rsidRDefault="00441D72" w:rsidP="00441D72">
            <w:pPr>
              <w:pStyle w:val="DHHStablebullet1"/>
              <w:rPr>
                <w:rFonts w:eastAsia="Calibri" w:cs="Verdana"/>
                <w:color w:val="000000"/>
              </w:rPr>
            </w:pPr>
            <w:r w:rsidRPr="003B6D91">
              <w:rPr>
                <w:rFonts w:eastAsia="Calibri" w:cs="Verdana"/>
                <w:color w:val="000000"/>
              </w:rPr>
              <w:t>will drive efficiencies and sustainability in the provision of health service delivery for Victorian</w:t>
            </w:r>
            <w:r>
              <w:rPr>
                <w:rFonts w:eastAsia="Calibri" w:cs="Verdana"/>
                <w:color w:val="000000"/>
              </w:rPr>
              <w:t>s diagnosed with ca</w:t>
            </w:r>
            <w:r w:rsidRPr="003B6D91">
              <w:rPr>
                <w:rFonts w:eastAsia="Calibri" w:cs="Verdana"/>
                <w:color w:val="000000"/>
              </w:rPr>
              <w:t xml:space="preserve">ncer </w:t>
            </w:r>
          </w:p>
          <w:p w14:paraId="38803481"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will very likely be the subject of invited plenary presentations at national and international meetings. </w:t>
            </w:r>
          </w:p>
          <w:p w14:paraId="296B0FA2"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will likely result in highly influential publications. </w:t>
            </w:r>
          </w:p>
          <w:p w14:paraId="0B437A5E"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highly innovative and introduces advances in concept(s). </w:t>
            </w:r>
          </w:p>
          <w:p w14:paraId="36BA2AB0" w14:textId="3D191146" w:rsidR="00441D72" w:rsidRPr="003B6D91" w:rsidRDefault="00441D72" w:rsidP="00441D72">
            <w:pPr>
              <w:pStyle w:val="DHHStablebullet1"/>
              <w:rPr>
                <w:rFonts w:eastAsia="Calibri" w:cs="Verdana"/>
                <w:color w:val="000000"/>
              </w:rPr>
            </w:pPr>
            <w:r w:rsidRPr="003B6D91">
              <w:rPr>
                <w:rFonts w:eastAsia="Calibri" w:cs="Verdana"/>
                <w:color w:val="000000"/>
              </w:rPr>
              <w:t>will use very advanced approaches which will optimi</w:t>
            </w:r>
            <w:r w:rsidR="00725739">
              <w:rPr>
                <w:rFonts w:eastAsia="Calibri" w:cs="Verdana"/>
                <w:color w:val="000000"/>
              </w:rPr>
              <w:t>s</w:t>
            </w:r>
            <w:r w:rsidRPr="003B6D91">
              <w:rPr>
                <w:rFonts w:eastAsia="Calibri" w:cs="Verdana"/>
                <w:color w:val="000000"/>
              </w:rPr>
              <w:t xml:space="preserve">e outcomes. </w:t>
            </w:r>
          </w:p>
          <w:p w14:paraId="1F0460CE" w14:textId="77777777" w:rsidR="00441D72" w:rsidRPr="003B6D91" w:rsidRDefault="00441D72" w:rsidP="00441D72">
            <w:pPr>
              <w:pStyle w:val="DHHStablebullet1"/>
              <w:rPr>
                <w:rFonts w:eastAsia="Calibri" w:cs="Verdana"/>
                <w:color w:val="000000"/>
              </w:rPr>
            </w:pPr>
            <w:r w:rsidRPr="003B6D91">
              <w:rPr>
                <w:rFonts w:eastAsia="Calibri" w:cs="Verdana"/>
                <w:color w:val="000000"/>
              </w:rPr>
              <w:lastRenderedPageBreak/>
              <w:t>clearly outlines a strong strategy for promoting the research activities to the wider community.</w:t>
            </w:r>
          </w:p>
          <w:p w14:paraId="06028187" w14:textId="77777777" w:rsidR="00441D72" w:rsidRPr="003B6D91" w:rsidRDefault="00441D72" w:rsidP="00441D72">
            <w:pPr>
              <w:pStyle w:val="DHHStablebullet1"/>
              <w:rPr>
                <w:rFonts w:eastAsia="Calibri" w:cs="Verdana"/>
                <w:color w:val="000000"/>
              </w:rPr>
            </w:pPr>
            <w:r w:rsidRPr="003B6D91">
              <w:rPr>
                <w:rFonts w:eastAsia="Calibri" w:cs="Verdana"/>
                <w:color w:val="000000"/>
              </w:rPr>
              <w:t>demonstrates exceptional financial, social and environmental sustainability.</w:t>
            </w:r>
          </w:p>
          <w:p w14:paraId="292FBE7C" w14:textId="77777777" w:rsidR="00441D72" w:rsidRPr="003B6D91" w:rsidRDefault="00441D72" w:rsidP="00441D72">
            <w:pPr>
              <w:pStyle w:val="DHHStablebullet1"/>
              <w:rPr>
                <w:rFonts w:eastAsia="Calibri" w:cs="Verdana"/>
                <w:color w:val="000000"/>
              </w:rPr>
            </w:pPr>
            <w:r w:rsidRPr="003B6D91">
              <w:rPr>
                <w:rFonts w:eastAsia="Calibri" w:cs="Verdana"/>
                <w:color w:val="000000"/>
              </w:rPr>
              <w:t>demonstrates tangible benefits in an impressively short timeframe.</w:t>
            </w:r>
          </w:p>
        </w:tc>
        <w:tc>
          <w:tcPr>
            <w:tcW w:w="4489" w:type="dxa"/>
            <w:tcBorders>
              <w:top w:val="single" w:sz="4" w:space="0" w:color="auto"/>
              <w:left w:val="single" w:sz="4" w:space="0" w:color="auto"/>
              <w:bottom w:val="single" w:sz="4" w:space="0" w:color="auto"/>
              <w:right w:val="single" w:sz="4" w:space="0" w:color="auto"/>
            </w:tcBorders>
            <w:hideMark/>
          </w:tcPr>
          <w:p w14:paraId="27AB557E" w14:textId="39DA98D6"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lastRenderedPageBreak/>
              <w:t xml:space="preserve">Relative to opportunity, the </w:t>
            </w:r>
            <w:r>
              <w:rPr>
                <w:rFonts w:eastAsia="Calibri" w:cs="Verdana"/>
                <w:b/>
                <w:color w:val="000000"/>
              </w:rPr>
              <w:t>research</w:t>
            </w:r>
            <w:r w:rsidRPr="003B6D91">
              <w:rPr>
                <w:rFonts w:eastAsia="Calibri" w:cs="Verdana"/>
                <w:b/>
                <w:color w:val="000000"/>
              </w:rPr>
              <w:t xml:space="preserve"> </w:t>
            </w:r>
            <w:r w:rsidRPr="003B6D91">
              <w:rPr>
                <w:rFonts w:eastAsia="Calibri" w:cs="Verdana"/>
                <w:b/>
                <w:bCs/>
                <w:color w:val="000000"/>
              </w:rPr>
              <w:t>team</w:t>
            </w:r>
            <w:r w:rsidRPr="003B6D91">
              <w:rPr>
                <w:rFonts w:eastAsia="Calibri" w:cs="Verdana"/>
                <w:b/>
                <w:color w:val="000000"/>
              </w:rPr>
              <w:t xml:space="preserve">: </w:t>
            </w:r>
          </w:p>
          <w:p w14:paraId="72FB9052"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expertise that specifically targets the proposed research both in terms of its depth and breadth. </w:t>
            </w:r>
          </w:p>
          <w:p w14:paraId="37DC99EB"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over the last 5 years, a combined record of research achievement quality (as exemplified by the top 5 publications of each CI) and productivity (totality of outputs) and/or translation into practice that is outstanding by international standards commensurate with their field of research. </w:t>
            </w:r>
          </w:p>
          <w:p w14:paraId="2509973A"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senior members with outstanding national and international reputations in the field of research relevant to the application. </w:t>
            </w:r>
          </w:p>
          <w:p w14:paraId="7BFB5127"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may involve junior members who are very strong contributors to the overall team quality &amp; capability. </w:t>
            </w:r>
          </w:p>
          <w:p w14:paraId="73653123" w14:textId="77777777" w:rsidR="00441D72" w:rsidRPr="003B6D91" w:rsidRDefault="00441D72" w:rsidP="00441D72">
            <w:pPr>
              <w:pStyle w:val="DHHStablebullet1"/>
              <w:rPr>
                <w:rFonts w:eastAsia="Calibri" w:cs="Verdana"/>
                <w:color w:val="000000"/>
              </w:rPr>
            </w:pPr>
            <w:r w:rsidRPr="003B6D91">
              <w:rPr>
                <w:rFonts w:eastAsia="Calibri" w:cs="Verdana"/>
                <w:color w:val="000000"/>
              </w:rPr>
              <w:t>has demonstrated a multidisciplinary and strong collaborative approach to research</w:t>
            </w:r>
          </w:p>
          <w:p w14:paraId="0C1B022E" w14:textId="77777777" w:rsidR="00441D72" w:rsidRPr="003B6D91" w:rsidRDefault="00441D72" w:rsidP="00441D72">
            <w:pPr>
              <w:pStyle w:val="DHHStablebullet1"/>
              <w:rPr>
                <w:rFonts w:eastAsia="Calibri" w:cs="Verdana"/>
                <w:color w:val="000000"/>
              </w:rPr>
            </w:pPr>
            <w:r w:rsidRPr="003B6D91">
              <w:t>has made an outstanding contribution to research through research supervision, mentoring, peer review and/or research administration.</w:t>
            </w:r>
          </w:p>
        </w:tc>
        <w:tc>
          <w:tcPr>
            <w:tcW w:w="4489" w:type="dxa"/>
            <w:tcBorders>
              <w:top w:val="single" w:sz="4" w:space="0" w:color="auto"/>
              <w:left w:val="single" w:sz="4" w:space="0" w:color="auto"/>
              <w:bottom w:val="single" w:sz="4" w:space="0" w:color="auto"/>
              <w:right w:val="single" w:sz="4" w:space="0" w:color="auto"/>
            </w:tcBorders>
          </w:tcPr>
          <w:p w14:paraId="032F58EF" w14:textId="07214A5B" w:rsidR="00441D72" w:rsidRDefault="00441D72" w:rsidP="00441D72">
            <w:pPr>
              <w:pStyle w:val="DHHStablebullet1"/>
              <w:numPr>
                <w:ilvl w:val="0"/>
                <w:numId w:val="0"/>
              </w:numPr>
              <w:rPr>
                <w:rFonts w:eastAsia="Calibri" w:cs="Verdana"/>
                <w:color w:val="000000"/>
              </w:rPr>
            </w:pPr>
            <w:r w:rsidRPr="009575D7">
              <w:rPr>
                <w:rFonts w:eastAsia="Calibri" w:cs="Verdana"/>
                <w:b/>
                <w:color w:val="000000"/>
              </w:rPr>
              <w:t>The proposal has an outstanding research environment, including:</w:t>
            </w:r>
            <w:r w:rsidRPr="003B6D91">
              <w:rPr>
                <w:rFonts w:eastAsia="Calibri" w:cs="Verdana"/>
                <w:color w:val="000000"/>
              </w:rPr>
              <w:t xml:space="preserve"> </w:t>
            </w:r>
          </w:p>
          <w:p w14:paraId="4A738178" w14:textId="77777777" w:rsidR="00441D72" w:rsidRPr="009575D7" w:rsidRDefault="00441D72" w:rsidP="00441D72">
            <w:pPr>
              <w:pStyle w:val="DHHStablebullet1"/>
              <w:rPr>
                <w:rFonts w:eastAsia="Calibri"/>
                <w:b/>
              </w:rPr>
            </w:pPr>
            <w:r>
              <w:rPr>
                <w:rFonts w:eastAsia="Calibri"/>
              </w:rPr>
              <w:t xml:space="preserve">access to outstanding </w:t>
            </w:r>
            <w:r w:rsidRPr="003B6D91">
              <w:rPr>
                <w:rFonts w:eastAsia="Calibri"/>
              </w:rPr>
              <w:t>existing infrastructure</w:t>
            </w:r>
            <w:r>
              <w:rPr>
                <w:rFonts w:eastAsia="Calibri"/>
              </w:rPr>
              <w:t>, technology and equipment</w:t>
            </w:r>
          </w:p>
          <w:p w14:paraId="4C3ABEB9" w14:textId="77777777" w:rsidR="00441D72" w:rsidRPr="009575D7" w:rsidRDefault="00441D72" w:rsidP="00441D72">
            <w:pPr>
              <w:pStyle w:val="DHHStablebullet1"/>
              <w:rPr>
                <w:rFonts w:eastAsia="Calibri"/>
                <w:b/>
              </w:rPr>
            </w:pPr>
            <w:r>
              <w:rPr>
                <w:rFonts w:eastAsia="Calibri"/>
              </w:rPr>
              <w:t xml:space="preserve">exceptional quality </w:t>
            </w:r>
            <w:r w:rsidRPr="003B6D91">
              <w:rPr>
                <w:rFonts w:eastAsia="Calibri"/>
              </w:rPr>
              <w:t>mentoring (including the training of new researchers)</w:t>
            </w:r>
          </w:p>
          <w:p w14:paraId="04B39FCB" w14:textId="77777777" w:rsidR="00441D72" w:rsidRPr="009575D7" w:rsidRDefault="00441D72" w:rsidP="00441D72">
            <w:pPr>
              <w:pStyle w:val="DHHStablebullet1"/>
              <w:rPr>
                <w:rFonts w:eastAsia="Calibri"/>
                <w:b/>
              </w:rPr>
            </w:pPr>
            <w:r w:rsidRPr="003B6D91">
              <w:rPr>
                <w:rFonts w:eastAsia="Calibri"/>
              </w:rPr>
              <w:t>collaboration</w:t>
            </w:r>
            <w:r>
              <w:rPr>
                <w:rFonts w:eastAsia="Calibri"/>
              </w:rPr>
              <w:t xml:space="preserve"> and collaborative arrangements that will greatly enhance the outcomes of the project</w:t>
            </w:r>
          </w:p>
          <w:p w14:paraId="7A05E763" w14:textId="037E7A9E" w:rsidR="00441D72" w:rsidRPr="00864D23" w:rsidRDefault="00AF2139" w:rsidP="00441D72">
            <w:pPr>
              <w:pStyle w:val="DHHStablebullet1"/>
              <w:rPr>
                <w:rFonts w:eastAsia="Calibri"/>
                <w:b/>
              </w:rPr>
            </w:pPr>
            <w:r>
              <w:rPr>
                <w:rFonts w:eastAsia="Calibri"/>
              </w:rPr>
              <w:t>unquestionable evidence</w:t>
            </w:r>
            <w:r w:rsidRPr="003B6D91">
              <w:rPr>
                <w:rFonts w:eastAsia="Calibri"/>
              </w:rPr>
              <w:t xml:space="preserve"> of cross-disciplinary approaches</w:t>
            </w:r>
            <w:r w:rsidR="002D5B4B">
              <w:rPr>
                <w:rFonts w:eastAsia="Calibri"/>
              </w:rPr>
              <w:t>.</w:t>
            </w:r>
          </w:p>
        </w:tc>
      </w:tr>
      <w:tr w:rsidR="002338B5" w:rsidRPr="003B6D91" w14:paraId="597CB094" w14:textId="77777777" w:rsidTr="00725739">
        <w:trPr>
          <w:trHeight w:val="1975"/>
        </w:trPr>
        <w:tc>
          <w:tcPr>
            <w:tcW w:w="1701" w:type="dxa"/>
            <w:tcBorders>
              <w:top w:val="single" w:sz="4" w:space="0" w:color="auto"/>
              <w:left w:val="single" w:sz="4" w:space="0" w:color="auto"/>
              <w:bottom w:val="single" w:sz="4" w:space="0" w:color="auto"/>
              <w:right w:val="single" w:sz="4" w:space="0" w:color="auto"/>
            </w:tcBorders>
            <w:hideMark/>
          </w:tcPr>
          <w:p w14:paraId="1AF8CB29" w14:textId="77777777" w:rsidR="00441D72" w:rsidRPr="003B6D91" w:rsidRDefault="00441D72" w:rsidP="00441D72">
            <w:pPr>
              <w:pStyle w:val="DHHStablecolhead"/>
              <w:rPr>
                <w:rFonts w:eastAsia="Calibri"/>
                <w:bCs/>
              </w:rPr>
            </w:pPr>
            <w:r>
              <w:rPr>
                <w:rFonts w:eastAsia="Calibri"/>
                <w:bCs/>
              </w:rPr>
              <w:t>4</w:t>
            </w:r>
          </w:p>
          <w:p w14:paraId="5596AC93" w14:textId="77777777" w:rsidR="00441D72" w:rsidRPr="003B6D91" w:rsidRDefault="00441D72" w:rsidP="00441D72">
            <w:pPr>
              <w:pStyle w:val="DHHStablecolhead"/>
              <w:rPr>
                <w:rFonts w:eastAsia="Calibri"/>
                <w:bCs/>
              </w:rPr>
            </w:pPr>
            <w:r w:rsidRPr="003B6D91">
              <w:rPr>
                <w:rFonts w:eastAsia="Calibri"/>
                <w:bCs/>
              </w:rPr>
              <w:t xml:space="preserve">Very Good </w:t>
            </w:r>
          </w:p>
          <w:p w14:paraId="10676496" w14:textId="77777777" w:rsidR="00441D72" w:rsidRPr="003B6D91" w:rsidRDefault="00441D72" w:rsidP="00441D72">
            <w:pPr>
              <w:pStyle w:val="DHHStablecolhead"/>
              <w:rPr>
                <w:rFonts w:eastAsia="Calibri"/>
              </w:rPr>
            </w:pPr>
          </w:p>
        </w:tc>
        <w:tc>
          <w:tcPr>
            <w:tcW w:w="4489" w:type="dxa"/>
            <w:tcBorders>
              <w:top w:val="single" w:sz="4" w:space="0" w:color="auto"/>
              <w:left w:val="single" w:sz="4" w:space="0" w:color="auto"/>
              <w:bottom w:val="single" w:sz="4" w:space="0" w:color="auto"/>
              <w:right w:val="single" w:sz="4" w:space="0" w:color="auto"/>
            </w:tcBorders>
          </w:tcPr>
          <w:p w14:paraId="698A9885" w14:textId="77777777"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t xml:space="preserve">The proposal has a research plan that: </w:t>
            </w:r>
          </w:p>
          <w:p w14:paraId="050A11D8" w14:textId="77777777" w:rsidR="00441D72" w:rsidRDefault="00441D72" w:rsidP="00441D72">
            <w:pPr>
              <w:pStyle w:val="DHHStablebullet1"/>
              <w:rPr>
                <w:rFonts w:eastAsia="Calibri" w:cs="Verdana"/>
                <w:color w:val="000000"/>
              </w:rPr>
            </w:pPr>
            <w:r w:rsidRPr="003B6D91">
              <w:rPr>
                <w:rFonts w:eastAsia="Calibri" w:cs="Verdana"/>
                <w:color w:val="000000"/>
              </w:rPr>
              <w:t xml:space="preserve">is very clear in its scientific approach and is logical. </w:t>
            </w:r>
          </w:p>
          <w:p w14:paraId="6E5B31AE" w14:textId="77777777" w:rsidR="00441D72" w:rsidRPr="007B3B4D" w:rsidRDefault="00441D72" w:rsidP="00441D72">
            <w:pPr>
              <w:pStyle w:val="DHHStablebullet1"/>
              <w:rPr>
                <w:rFonts w:eastAsia="Calibri" w:cs="Verdana"/>
                <w:color w:val="000000"/>
              </w:rPr>
            </w:pPr>
            <w:r>
              <w:rPr>
                <w:rFonts w:eastAsia="Calibri" w:cs="Verdana"/>
                <w:color w:val="000000"/>
              </w:rPr>
              <w:t>has a very good methodology</w:t>
            </w:r>
          </w:p>
          <w:p w14:paraId="3B8DD27A"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raises a few minor concerns with respect to the study design. </w:t>
            </w:r>
          </w:p>
          <w:p w14:paraId="4AD06C4F" w14:textId="77777777" w:rsidR="00441D72" w:rsidRPr="003B6D91" w:rsidRDefault="00441D72" w:rsidP="00441D72">
            <w:pPr>
              <w:pStyle w:val="DHHStablebullet1"/>
              <w:rPr>
                <w:rFonts w:eastAsia="Calibri" w:cs="Verdana"/>
                <w:color w:val="000000"/>
              </w:rPr>
            </w:pPr>
            <w:r w:rsidRPr="003B6D91">
              <w:rPr>
                <w:rFonts w:eastAsia="Calibri" w:cs="Verdana"/>
                <w:color w:val="000000"/>
              </w:rPr>
              <w:t>is feasible, with all required techniques and tools either established or nearly established.</w:t>
            </w:r>
          </w:p>
          <w:p w14:paraId="38D7F24F" w14:textId="7734A85C"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a high level of meaningful consumer and community </w:t>
            </w:r>
            <w:r w:rsidR="00E1147C">
              <w:rPr>
                <w:rFonts w:eastAsia="Calibri" w:cs="Verdana"/>
                <w:color w:val="000000"/>
              </w:rPr>
              <w:t>engage</w:t>
            </w:r>
            <w:r w:rsidRPr="003B6D91">
              <w:rPr>
                <w:rFonts w:eastAsia="Calibri" w:cs="Verdana"/>
                <w:color w:val="000000"/>
              </w:rPr>
              <w:t>ment.</w:t>
            </w:r>
          </w:p>
          <w:p w14:paraId="4F7791D9"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may translate into fundamental outcomes in the science and/or practice of clinical medicine, public health. </w:t>
            </w:r>
          </w:p>
          <w:p w14:paraId="392300CF" w14:textId="5DDEF1B3" w:rsidR="00441D72" w:rsidRPr="003B6D91" w:rsidRDefault="00441D72" w:rsidP="00441D72">
            <w:pPr>
              <w:pStyle w:val="DHHStablebullet1"/>
              <w:rPr>
                <w:rFonts w:eastAsia="Calibri" w:cs="Verdana"/>
                <w:color w:val="000000"/>
              </w:rPr>
            </w:pPr>
            <w:r w:rsidRPr="003B6D91">
              <w:rPr>
                <w:rFonts w:eastAsia="Calibri" w:cs="Verdana"/>
                <w:color w:val="000000"/>
              </w:rPr>
              <w:t>may drive efficiencies and sustainability in the provision of health service delivery for Victorian</w:t>
            </w:r>
            <w:r>
              <w:rPr>
                <w:rFonts w:eastAsia="Calibri" w:cs="Verdana"/>
                <w:color w:val="000000"/>
              </w:rPr>
              <w:t>s</w:t>
            </w:r>
            <w:r w:rsidRPr="003B6D91">
              <w:rPr>
                <w:rFonts w:eastAsia="Calibri" w:cs="Verdana"/>
                <w:color w:val="000000"/>
              </w:rPr>
              <w:t xml:space="preserve"> </w:t>
            </w:r>
            <w:r>
              <w:rPr>
                <w:rFonts w:eastAsia="Calibri" w:cs="Verdana"/>
                <w:color w:val="000000"/>
              </w:rPr>
              <w:t>diagnosed with cancer</w:t>
            </w:r>
          </w:p>
          <w:p w14:paraId="0EE2C9E9"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could be the subject of invited plenary presentations at international and national meetings. </w:t>
            </w:r>
          </w:p>
          <w:p w14:paraId="2D68B8C7"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likely to result in some very strong publications. </w:t>
            </w:r>
          </w:p>
          <w:p w14:paraId="2585688F"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innovative in approach. </w:t>
            </w:r>
          </w:p>
          <w:p w14:paraId="0A090D9E" w14:textId="77777777" w:rsidR="00441D72" w:rsidRPr="003B6D91" w:rsidRDefault="00441D72" w:rsidP="00441D72">
            <w:pPr>
              <w:pStyle w:val="DHHStablebullet1"/>
              <w:rPr>
                <w:rFonts w:eastAsia="Calibri"/>
              </w:rPr>
            </w:pPr>
            <w:r w:rsidRPr="003B6D91">
              <w:rPr>
                <w:rFonts w:eastAsia="Calibri" w:cs="Verdana"/>
                <w:color w:val="000000"/>
              </w:rPr>
              <w:t>will use strong approaches to good effect</w:t>
            </w:r>
          </w:p>
          <w:p w14:paraId="185C2DCF" w14:textId="77777777" w:rsidR="00441D72" w:rsidRPr="003B6D91" w:rsidRDefault="00441D72" w:rsidP="00441D72">
            <w:pPr>
              <w:pStyle w:val="DHHStablebullet1"/>
              <w:rPr>
                <w:rFonts w:eastAsia="Calibri" w:cs="Verdana"/>
                <w:color w:val="000000"/>
              </w:rPr>
            </w:pPr>
            <w:r w:rsidRPr="003B6D91">
              <w:rPr>
                <w:rFonts w:eastAsia="Calibri" w:cs="Verdana"/>
                <w:color w:val="000000"/>
              </w:rPr>
              <w:t>clearly outlines a strategy for promoting the research activities to the wider community.</w:t>
            </w:r>
          </w:p>
          <w:p w14:paraId="235615A6" w14:textId="77777777" w:rsidR="00441D72" w:rsidRPr="003B6D91" w:rsidRDefault="00441D72" w:rsidP="00441D72">
            <w:pPr>
              <w:pStyle w:val="DHHStablebullet1"/>
              <w:rPr>
                <w:rFonts w:eastAsia="Calibri" w:cs="Verdana"/>
                <w:color w:val="000000"/>
              </w:rPr>
            </w:pPr>
            <w:r w:rsidRPr="003B6D91">
              <w:rPr>
                <w:rFonts w:eastAsia="Calibri" w:cs="Verdana"/>
                <w:color w:val="000000"/>
              </w:rPr>
              <w:lastRenderedPageBreak/>
              <w:t>demonstrates exceptional financial, social and environmental sustainability.</w:t>
            </w:r>
          </w:p>
          <w:p w14:paraId="388944AA" w14:textId="77777777" w:rsidR="00441D72" w:rsidRPr="003B6D91" w:rsidRDefault="00441D72" w:rsidP="00441D72">
            <w:pPr>
              <w:pStyle w:val="DHHStablebullet1"/>
              <w:rPr>
                <w:rFonts w:eastAsia="Calibri"/>
              </w:rPr>
            </w:pPr>
            <w:r w:rsidRPr="003B6D91">
              <w:rPr>
                <w:rFonts w:eastAsia="Calibri" w:cs="Verdana"/>
                <w:color w:val="000000"/>
              </w:rPr>
              <w:t>demonstrates tangible benefits in a timely manner.</w:t>
            </w:r>
          </w:p>
        </w:tc>
        <w:tc>
          <w:tcPr>
            <w:tcW w:w="4489" w:type="dxa"/>
            <w:tcBorders>
              <w:top w:val="single" w:sz="4" w:space="0" w:color="auto"/>
              <w:left w:val="single" w:sz="4" w:space="0" w:color="auto"/>
              <w:bottom w:val="single" w:sz="4" w:space="0" w:color="auto"/>
              <w:right w:val="single" w:sz="4" w:space="0" w:color="auto"/>
            </w:tcBorders>
            <w:hideMark/>
          </w:tcPr>
          <w:p w14:paraId="051C12EA" w14:textId="2B8C337C"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lastRenderedPageBreak/>
              <w:t xml:space="preserve">Relative to opportunity, the </w:t>
            </w:r>
            <w:r>
              <w:rPr>
                <w:rFonts w:eastAsia="Calibri" w:cs="Verdana"/>
                <w:b/>
                <w:color w:val="000000"/>
              </w:rPr>
              <w:t>research</w:t>
            </w:r>
            <w:r w:rsidRPr="003B6D91">
              <w:rPr>
                <w:rFonts w:eastAsia="Calibri" w:cs="Verdana"/>
                <w:b/>
                <w:color w:val="000000"/>
              </w:rPr>
              <w:t xml:space="preserve"> </w:t>
            </w:r>
            <w:r w:rsidRPr="003B6D91">
              <w:rPr>
                <w:rFonts w:eastAsia="Calibri" w:cs="Verdana"/>
                <w:b/>
                <w:bCs/>
                <w:color w:val="000000"/>
              </w:rPr>
              <w:t>team</w:t>
            </w:r>
            <w:r w:rsidRPr="003B6D91">
              <w:rPr>
                <w:rFonts w:eastAsia="Calibri" w:cs="Verdana"/>
                <w:b/>
                <w:color w:val="000000"/>
              </w:rPr>
              <w:t xml:space="preserve">: </w:t>
            </w:r>
          </w:p>
          <w:p w14:paraId="210E56BA"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raises only minor concerns regarding the depth and breadth of expertise relevant to the proposed research. </w:t>
            </w:r>
          </w:p>
          <w:p w14:paraId="3E21EE7E"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over the last 5 years, a combined record of research achievement quality (as exemplified by the top 5 publications of each CI) and productivity (totality of outputs) and/or translation into practice which places it well above average for their peers or cohort. </w:t>
            </w:r>
          </w:p>
          <w:p w14:paraId="36C73835"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members have very good and growing national and/or international reputations in the field of research relevant to the application. </w:t>
            </w:r>
          </w:p>
          <w:p w14:paraId="13C41A54"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may involve junior members who are valuable contributors to the team quality &amp; capability. </w:t>
            </w:r>
          </w:p>
          <w:p w14:paraId="6532D085" w14:textId="77777777" w:rsidR="00441D72" w:rsidRPr="003B6D91" w:rsidRDefault="00441D72" w:rsidP="00441D72">
            <w:pPr>
              <w:pStyle w:val="DHHStablebullet1"/>
              <w:rPr>
                <w:rFonts w:eastAsia="Calibri" w:cs="Verdana"/>
                <w:color w:val="000000"/>
              </w:rPr>
            </w:pPr>
            <w:r w:rsidRPr="003B6D91">
              <w:rPr>
                <w:rFonts w:eastAsia="Calibri" w:cs="Verdana"/>
                <w:color w:val="000000"/>
              </w:rPr>
              <w:t>has demonstrated a good collaborative approach to research.</w:t>
            </w:r>
          </w:p>
          <w:p w14:paraId="69766D82" w14:textId="77777777" w:rsidR="00441D72" w:rsidRPr="003B6D91" w:rsidRDefault="00441D72" w:rsidP="00441D72">
            <w:pPr>
              <w:pStyle w:val="DHHStablebullet1"/>
              <w:rPr>
                <w:rFonts w:eastAsia="Calibri" w:cs="Verdana"/>
                <w:color w:val="000000"/>
              </w:rPr>
            </w:pPr>
            <w:r w:rsidRPr="003B6D91">
              <w:t>has made a very good contribution to research through research supervision, mentoring, peer review and/or research administration.</w:t>
            </w:r>
          </w:p>
        </w:tc>
        <w:tc>
          <w:tcPr>
            <w:tcW w:w="4489" w:type="dxa"/>
            <w:tcBorders>
              <w:top w:val="single" w:sz="4" w:space="0" w:color="auto"/>
              <w:left w:val="single" w:sz="4" w:space="0" w:color="auto"/>
              <w:bottom w:val="single" w:sz="4" w:space="0" w:color="auto"/>
              <w:right w:val="single" w:sz="4" w:space="0" w:color="auto"/>
            </w:tcBorders>
          </w:tcPr>
          <w:p w14:paraId="7F540357" w14:textId="2AEBADBA" w:rsidR="00441D72" w:rsidRDefault="00441D72" w:rsidP="00441D72">
            <w:pPr>
              <w:pStyle w:val="DHHStablebullet1"/>
              <w:numPr>
                <w:ilvl w:val="0"/>
                <w:numId w:val="0"/>
              </w:numPr>
              <w:rPr>
                <w:rFonts w:eastAsia="Calibri" w:cs="Verdana"/>
                <w:color w:val="000000"/>
              </w:rPr>
            </w:pPr>
            <w:r w:rsidRPr="003B6D91">
              <w:rPr>
                <w:rFonts w:eastAsia="Calibri" w:cs="Verdana"/>
                <w:b/>
                <w:color w:val="000000"/>
              </w:rPr>
              <w:t>The proposal</w:t>
            </w:r>
            <w:r>
              <w:rPr>
                <w:rFonts w:eastAsia="Calibri" w:cs="Verdana"/>
                <w:b/>
                <w:color w:val="000000"/>
              </w:rPr>
              <w:t xml:space="preserve"> </w:t>
            </w:r>
            <w:r w:rsidRPr="009575D7">
              <w:rPr>
                <w:rFonts w:eastAsia="Calibri" w:cs="Verdana"/>
                <w:b/>
                <w:color w:val="000000"/>
              </w:rPr>
              <w:t>has a very good research environment, including:</w:t>
            </w:r>
            <w:r w:rsidRPr="003B6D91">
              <w:rPr>
                <w:rFonts w:eastAsia="Calibri" w:cs="Verdana"/>
                <w:color w:val="000000"/>
              </w:rPr>
              <w:t xml:space="preserve"> </w:t>
            </w:r>
          </w:p>
          <w:p w14:paraId="55112F1E" w14:textId="77777777" w:rsidR="00441D72" w:rsidRPr="009575D7" w:rsidRDefault="00441D72" w:rsidP="00441D72">
            <w:pPr>
              <w:pStyle w:val="DHHSbullet1"/>
              <w:rPr>
                <w:b/>
              </w:rPr>
            </w:pPr>
            <w:r>
              <w:t xml:space="preserve">very good access to required </w:t>
            </w:r>
            <w:r w:rsidRPr="003B6D91">
              <w:t>existing infrastructure</w:t>
            </w:r>
            <w:r>
              <w:t>, technology and equipment</w:t>
            </w:r>
          </w:p>
          <w:p w14:paraId="0F497E53" w14:textId="77777777" w:rsidR="00441D72" w:rsidRPr="009575D7" w:rsidRDefault="00441D72" w:rsidP="00441D72">
            <w:pPr>
              <w:pStyle w:val="DHHSbullet1"/>
              <w:rPr>
                <w:b/>
              </w:rPr>
            </w:pPr>
            <w:r>
              <w:t xml:space="preserve">high quality </w:t>
            </w:r>
            <w:r w:rsidRPr="003B6D91">
              <w:t>mentoring (including the training of new researchers)</w:t>
            </w:r>
          </w:p>
          <w:p w14:paraId="117FE343" w14:textId="0D6C6ABF" w:rsidR="00441D72" w:rsidRPr="00A210E9" w:rsidRDefault="00441D72" w:rsidP="00441D72">
            <w:pPr>
              <w:pStyle w:val="DHHStablebullet1"/>
              <w:rPr>
                <w:rFonts w:eastAsia="Calibri"/>
                <w:b/>
              </w:rPr>
            </w:pPr>
            <w:r>
              <w:t>collaborative arrangements</w:t>
            </w:r>
            <w:r>
              <w:rPr>
                <w:rFonts w:eastAsia="Calibri"/>
              </w:rPr>
              <w:t xml:space="preserve"> that are a clear asset to the outcomes of the project</w:t>
            </w:r>
          </w:p>
          <w:p w14:paraId="723E4226" w14:textId="391ED7D7" w:rsidR="00441D72" w:rsidRPr="009575D7" w:rsidRDefault="002D5B4B" w:rsidP="00441D72">
            <w:pPr>
              <w:pStyle w:val="DHHSbullet1"/>
              <w:rPr>
                <w:b/>
              </w:rPr>
            </w:pPr>
            <w:r>
              <w:t xml:space="preserve">very good </w:t>
            </w:r>
            <w:r w:rsidR="00AF2139" w:rsidRPr="003B6D91">
              <w:t>evidence of cross-disciplinary approaches</w:t>
            </w:r>
            <w:r>
              <w:t>.</w:t>
            </w:r>
            <w:r w:rsidR="00AF2139" w:rsidRPr="003B6D91">
              <w:t xml:space="preserve"> </w:t>
            </w:r>
          </w:p>
        </w:tc>
      </w:tr>
      <w:tr w:rsidR="002338B5" w:rsidRPr="003B6D91" w14:paraId="64F3017E" w14:textId="77777777" w:rsidTr="00725739">
        <w:trPr>
          <w:trHeight w:val="699"/>
        </w:trPr>
        <w:tc>
          <w:tcPr>
            <w:tcW w:w="1701" w:type="dxa"/>
            <w:tcBorders>
              <w:top w:val="single" w:sz="4" w:space="0" w:color="auto"/>
              <w:left w:val="single" w:sz="4" w:space="0" w:color="auto"/>
              <w:bottom w:val="single" w:sz="4" w:space="0" w:color="auto"/>
              <w:right w:val="single" w:sz="4" w:space="0" w:color="auto"/>
            </w:tcBorders>
          </w:tcPr>
          <w:p w14:paraId="1F8EF283" w14:textId="77777777" w:rsidR="00441D72" w:rsidRPr="003B6D91" w:rsidRDefault="00441D72" w:rsidP="00441D72">
            <w:pPr>
              <w:pStyle w:val="DHHStablecolhead"/>
              <w:rPr>
                <w:rFonts w:eastAsia="Calibri"/>
                <w:bCs/>
              </w:rPr>
            </w:pPr>
            <w:r>
              <w:rPr>
                <w:rFonts w:eastAsia="Calibri"/>
                <w:bCs/>
              </w:rPr>
              <w:t>3</w:t>
            </w:r>
          </w:p>
          <w:p w14:paraId="49FA4FC6" w14:textId="77777777" w:rsidR="00441D72" w:rsidRPr="003B6D91" w:rsidRDefault="00441D72" w:rsidP="00441D72">
            <w:pPr>
              <w:pStyle w:val="DHHStablecolhead"/>
              <w:rPr>
                <w:rFonts w:eastAsia="Calibri"/>
                <w:bCs/>
              </w:rPr>
            </w:pPr>
            <w:r w:rsidRPr="003B6D91">
              <w:rPr>
                <w:rFonts w:eastAsia="Calibri"/>
                <w:bCs/>
              </w:rPr>
              <w:t xml:space="preserve">Good </w:t>
            </w:r>
          </w:p>
        </w:tc>
        <w:tc>
          <w:tcPr>
            <w:tcW w:w="4489" w:type="dxa"/>
            <w:tcBorders>
              <w:top w:val="single" w:sz="4" w:space="0" w:color="auto"/>
              <w:left w:val="single" w:sz="4" w:space="0" w:color="auto"/>
              <w:bottom w:val="single" w:sz="4" w:space="0" w:color="auto"/>
              <w:right w:val="single" w:sz="4" w:space="0" w:color="auto"/>
            </w:tcBorders>
          </w:tcPr>
          <w:p w14:paraId="22D34403" w14:textId="77777777" w:rsidR="00441D72" w:rsidRPr="003B6D91" w:rsidRDefault="00441D72" w:rsidP="00441D72">
            <w:pPr>
              <w:pStyle w:val="DHHStablebullet1"/>
              <w:numPr>
                <w:ilvl w:val="0"/>
                <w:numId w:val="0"/>
              </w:numPr>
              <w:ind w:left="227" w:hanging="227"/>
              <w:rPr>
                <w:rFonts w:eastAsia="Calibri" w:cs="Verdana"/>
                <w:b/>
                <w:color w:val="000000"/>
              </w:rPr>
            </w:pPr>
            <w:r w:rsidRPr="003B6D91">
              <w:rPr>
                <w:rFonts w:eastAsia="Calibri" w:cs="Verdana"/>
                <w:b/>
                <w:color w:val="000000"/>
              </w:rPr>
              <w:t xml:space="preserve">The proposal has a research plan that: </w:t>
            </w:r>
          </w:p>
          <w:p w14:paraId="1DE4DBD7" w14:textId="47420D64" w:rsidR="00441D72" w:rsidRDefault="00441D72" w:rsidP="00441D72">
            <w:pPr>
              <w:pStyle w:val="DHHStablebullet1"/>
              <w:rPr>
                <w:rFonts w:eastAsia="Calibri" w:cs="Verdana"/>
                <w:color w:val="000000"/>
              </w:rPr>
            </w:pPr>
            <w:r w:rsidRPr="003B6D91">
              <w:rPr>
                <w:rFonts w:eastAsia="Calibri" w:cs="Verdana"/>
                <w:color w:val="000000"/>
              </w:rPr>
              <w:t>is very clear in its scientific approach and is logical</w:t>
            </w:r>
          </w:p>
          <w:p w14:paraId="6FD29C26" w14:textId="77777777" w:rsidR="00441D72" w:rsidRPr="003B6D91" w:rsidRDefault="00441D72" w:rsidP="00441D72">
            <w:pPr>
              <w:pStyle w:val="DHHStablebullet1"/>
              <w:rPr>
                <w:rFonts w:eastAsia="Calibri" w:cs="Verdana"/>
                <w:color w:val="000000"/>
              </w:rPr>
            </w:pPr>
            <w:r>
              <w:rPr>
                <w:rFonts w:eastAsia="Calibri" w:cs="Verdana"/>
                <w:color w:val="000000"/>
              </w:rPr>
              <w:t>Has a good methodology</w:t>
            </w:r>
          </w:p>
          <w:p w14:paraId="7DBD3DDC"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raises a few minor concerns with respect to the study design. </w:t>
            </w:r>
          </w:p>
          <w:p w14:paraId="5FFB1C07" w14:textId="77777777" w:rsidR="00441D72" w:rsidRPr="003B6D91" w:rsidRDefault="00441D72" w:rsidP="00441D72">
            <w:pPr>
              <w:pStyle w:val="DHHStablebullet1"/>
              <w:rPr>
                <w:rFonts w:eastAsia="Calibri" w:cs="Verdana"/>
                <w:color w:val="000000"/>
              </w:rPr>
            </w:pPr>
            <w:r w:rsidRPr="003B6D91">
              <w:rPr>
                <w:rFonts w:eastAsia="Calibri" w:cs="Verdana"/>
                <w:color w:val="000000"/>
              </w:rPr>
              <w:t>is feasible, with all required techniques and tools either established or nearly established in the relevant.</w:t>
            </w:r>
          </w:p>
          <w:p w14:paraId="3F6F232B" w14:textId="3EA88209"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a high level of meaningful consumer and community </w:t>
            </w:r>
            <w:r w:rsidR="00E1147C">
              <w:rPr>
                <w:rFonts w:eastAsia="Calibri" w:cs="Verdana"/>
                <w:color w:val="000000"/>
              </w:rPr>
              <w:t>engag</w:t>
            </w:r>
            <w:r w:rsidRPr="003B6D91">
              <w:rPr>
                <w:rFonts w:eastAsia="Calibri" w:cs="Verdana"/>
                <w:color w:val="000000"/>
              </w:rPr>
              <w:t>ement.</w:t>
            </w:r>
          </w:p>
          <w:p w14:paraId="25A4EE4E"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may translate into fundamental outcomes in the science and/or practice of clinical medicine, public health. </w:t>
            </w:r>
          </w:p>
          <w:p w14:paraId="4356FD54" w14:textId="4BEB9A41" w:rsidR="00441D72" w:rsidRPr="003B6D91" w:rsidRDefault="00441D72" w:rsidP="00441D72">
            <w:pPr>
              <w:pStyle w:val="DHHStablebullet1"/>
              <w:rPr>
                <w:rFonts w:eastAsia="Calibri" w:cs="Verdana"/>
                <w:color w:val="000000"/>
              </w:rPr>
            </w:pPr>
            <w:r w:rsidRPr="003B6D91">
              <w:rPr>
                <w:rFonts w:eastAsia="Calibri" w:cs="Verdana"/>
                <w:color w:val="000000"/>
              </w:rPr>
              <w:t>may drive efficiencies and sustainability in the provision of health service delivery for Victorian</w:t>
            </w:r>
            <w:r>
              <w:rPr>
                <w:rFonts w:eastAsia="Calibri" w:cs="Verdana"/>
                <w:color w:val="000000"/>
              </w:rPr>
              <w:t>s</w:t>
            </w:r>
            <w:r w:rsidRPr="003B6D91">
              <w:rPr>
                <w:rFonts w:eastAsia="Calibri" w:cs="Verdana"/>
                <w:color w:val="000000"/>
              </w:rPr>
              <w:t xml:space="preserve"> </w:t>
            </w:r>
            <w:r>
              <w:rPr>
                <w:rFonts w:eastAsia="Calibri" w:cs="Verdana"/>
                <w:color w:val="000000"/>
              </w:rPr>
              <w:t>diagnosed with cancer</w:t>
            </w:r>
          </w:p>
          <w:p w14:paraId="7B4154EE"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could be the subject of invited plenary presentations at international and national meetings. </w:t>
            </w:r>
          </w:p>
          <w:p w14:paraId="1464315D"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likely to result in some very strong publications. </w:t>
            </w:r>
          </w:p>
          <w:p w14:paraId="62C67CD9" w14:textId="77777777" w:rsidR="00441D72" w:rsidRPr="003B6D91" w:rsidRDefault="00441D72" w:rsidP="00441D72">
            <w:pPr>
              <w:pStyle w:val="DHHStablebullet1"/>
              <w:rPr>
                <w:rFonts w:eastAsia="Calibri"/>
              </w:rPr>
            </w:pPr>
            <w:r w:rsidRPr="003B6D91">
              <w:rPr>
                <w:rFonts w:eastAsia="Calibri" w:cs="Verdana"/>
                <w:color w:val="000000"/>
              </w:rPr>
              <w:t>is innovative in approach</w:t>
            </w:r>
          </w:p>
          <w:p w14:paraId="73B07648" w14:textId="77777777" w:rsidR="00441D72" w:rsidRPr="003B6D91" w:rsidRDefault="00441D72" w:rsidP="00441D72">
            <w:pPr>
              <w:pStyle w:val="DHHStablebullet1"/>
              <w:rPr>
                <w:rFonts w:eastAsia="Calibri" w:cs="Verdana"/>
                <w:color w:val="000000"/>
              </w:rPr>
            </w:pPr>
            <w:r w:rsidRPr="003B6D91">
              <w:rPr>
                <w:rFonts w:eastAsia="Calibri" w:cs="Verdana"/>
                <w:color w:val="000000"/>
              </w:rPr>
              <w:t>clearly outlines a brief strategy for promoting the research activities to the wider community.</w:t>
            </w:r>
          </w:p>
          <w:p w14:paraId="53B6A61C" w14:textId="77777777" w:rsidR="00441D72" w:rsidRPr="003B6D91" w:rsidRDefault="00441D72" w:rsidP="00441D72">
            <w:pPr>
              <w:pStyle w:val="DHHStablebullet1"/>
              <w:rPr>
                <w:rFonts w:eastAsia="Calibri" w:cs="Verdana"/>
                <w:color w:val="000000"/>
              </w:rPr>
            </w:pPr>
            <w:r w:rsidRPr="003B6D91">
              <w:rPr>
                <w:rFonts w:eastAsia="Calibri" w:cs="Verdana"/>
                <w:color w:val="000000"/>
              </w:rPr>
              <w:lastRenderedPageBreak/>
              <w:t>demonstrates moderate levels of financial, social and environmental sustainability.</w:t>
            </w:r>
          </w:p>
          <w:p w14:paraId="210F670D" w14:textId="77777777" w:rsidR="00441D72" w:rsidRPr="003B6D91" w:rsidRDefault="00441D72" w:rsidP="00441D72">
            <w:pPr>
              <w:pStyle w:val="DHHStablebullet1"/>
              <w:rPr>
                <w:rFonts w:eastAsia="Calibri"/>
              </w:rPr>
            </w:pPr>
            <w:r w:rsidRPr="003B6D91">
              <w:rPr>
                <w:rFonts w:eastAsia="Calibri" w:cs="Verdana"/>
                <w:color w:val="000000"/>
              </w:rPr>
              <w:t>demonstrates tangible benefits in an acceptable timeframe.</w:t>
            </w:r>
          </w:p>
        </w:tc>
        <w:tc>
          <w:tcPr>
            <w:tcW w:w="4489" w:type="dxa"/>
            <w:tcBorders>
              <w:top w:val="single" w:sz="4" w:space="0" w:color="auto"/>
              <w:left w:val="single" w:sz="4" w:space="0" w:color="auto"/>
              <w:bottom w:val="single" w:sz="4" w:space="0" w:color="auto"/>
              <w:right w:val="single" w:sz="4" w:space="0" w:color="auto"/>
            </w:tcBorders>
          </w:tcPr>
          <w:p w14:paraId="66F12042" w14:textId="54EF5266"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lastRenderedPageBreak/>
              <w:t xml:space="preserve">Relative to opportunity, the </w:t>
            </w:r>
            <w:r>
              <w:rPr>
                <w:rFonts w:eastAsia="Calibri" w:cs="Verdana"/>
                <w:b/>
                <w:color w:val="000000"/>
              </w:rPr>
              <w:t>research</w:t>
            </w:r>
            <w:r w:rsidRPr="003B6D91">
              <w:rPr>
                <w:rFonts w:eastAsia="Calibri" w:cs="Verdana"/>
                <w:b/>
                <w:color w:val="000000"/>
              </w:rPr>
              <w:t xml:space="preserve"> </w:t>
            </w:r>
            <w:r w:rsidRPr="003B6D91">
              <w:rPr>
                <w:rFonts w:eastAsia="Calibri" w:cs="Verdana"/>
                <w:b/>
                <w:bCs/>
                <w:color w:val="000000"/>
              </w:rPr>
              <w:t>team</w:t>
            </w:r>
            <w:r w:rsidRPr="003B6D91">
              <w:rPr>
                <w:rFonts w:eastAsia="Calibri" w:cs="Verdana"/>
                <w:b/>
                <w:color w:val="000000"/>
              </w:rPr>
              <w:t xml:space="preserve">: </w:t>
            </w:r>
          </w:p>
          <w:p w14:paraId="4B6F6934"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members have track records in fields relevant to the proposed research but with several potentially significant concerns regarding depth and breadth of relevant expertise. </w:t>
            </w:r>
          </w:p>
          <w:p w14:paraId="0C23D8F2"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over the last 5 years, a combined record of research achievement quality (as exemplified by the top 5 publications of each CI) and productivity (totality of outputs) and/or translation into practice, that places them above average for their peers/cohort. </w:t>
            </w:r>
          </w:p>
          <w:p w14:paraId="5646625A"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members have good and growing national and/or international reputations in the field of research relevant to the application. </w:t>
            </w:r>
          </w:p>
          <w:p w14:paraId="6537F780" w14:textId="77777777" w:rsidR="00441D72" w:rsidRPr="003B6D91" w:rsidRDefault="00441D72" w:rsidP="00441D72">
            <w:pPr>
              <w:pStyle w:val="DHHStablebullet1"/>
              <w:rPr>
                <w:rFonts w:eastAsia="Calibri" w:cs="Verdana"/>
                <w:color w:val="000000"/>
              </w:rPr>
            </w:pPr>
            <w:r w:rsidRPr="003B6D91">
              <w:rPr>
                <w:rFonts w:eastAsia="Calibri" w:cs="Verdana"/>
                <w:color w:val="000000"/>
              </w:rPr>
              <w:t>has demonstrated emerging collaborative activities.</w:t>
            </w:r>
          </w:p>
          <w:p w14:paraId="2F1EDD6A" w14:textId="77777777" w:rsidR="00441D72" w:rsidRPr="003B6D91" w:rsidRDefault="00441D72" w:rsidP="00441D72">
            <w:pPr>
              <w:pStyle w:val="DHHStablebullet1"/>
              <w:rPr>
                <w:rFonts w:eastAsia="Calibri" w:cs="Verdana"/>
                <w:color w:val="000000"/>
              </w:rPr>
            </w:pPr>
            <w:r w:rsidRPr="003B6D91">
              <w:t>has made a good contribution to research through research supervision, mentoring, peer review and/or research administration.</w:t>
            </w:r>
          </w:p>
        </w:tc>
        <w:tc>
          <w:tcPr>
            <w:tcW w:w="4489" w:type="dxa"/>
            <w:tcBorders>
              <w:top w:val="single" w:sz="4" w:space="0" w:color="auto"/>
              <w:left w:val="single" w:sz="4" w:space="0" w:color="auto"/>
              <w:bottom w:val="single" w:sz="4" w:space="0" w:color="auto"/>
              <w:right w:val="single" w:sz="4" w:space="0" w:color="auto"/>
            </w:tcBorders>
          </w:tcPr>
          <w:p w14:paraId="4E210545" w14:textId="520127A6" w:rsidR="00441D72" w:rsidRDefault="00441D72" w:rsidP="00441D72">
            <w:pPr>
              <w:pStyle w:val="DHHStabletext"/>
              <w:rPr>
                <w:rFonts w:eastAsia="Calibri"/>
              </w:rPr>
            </w:pPr>
            <w:r w:rsidRPr="00CE5D22">
              <w:rPr>
                <w:rFonts w:eastAsia="Calibri" w:cs="Verdana"/>
                <w:b/>
                <w:color w:val="000000"/>
              </w:rPr>
              <w:t xml:space="preserve">The proposal </w:t>
            </w:r>
            <w:r w:rsidRPr="00CE5D22">
              <w:rPr>
                <w:rFonts w:eastAsia="Calibri"/>
                <w:b/>
              </w:rPr>
              <w:t>has a good research environment, including:</w:t>
            </w:r>
            <w:r w:rsidRPr="003B6D91">
              <w:rPr>
                <w:rFonts w:eastAsia="Calibri"/>
              </w:rPr>
              <w:t xml:space="preserve"> </w:t>
            </w:r>
          </w:p>
          <w:p w14:paraId="63D41922" w14:textId="77777777" w:rsidR="00441D72" w:rsidRPr="009575D7" w:rsidRDefault="00441D72" w:rsidP="00441D72">
            <w:pPr>
              <w:pStyle w:val="DHHStablebullet1"/>
              <w:rPr>
                <w:rFonts w:eastAsia="Calibri"/>
                <w:b/>
              </w:rPr>
            </w:pPr>
            <w:r>
              <w:t xml:space="preserve">good </w:t>
            </w:r>
            <w:r>
              <w:rPr>
                <w:rFonts w:eastAsia="Calibri"/>
              </w:rPr>
              <w:t xml:space="preserve">access to </w:t>
            </w:r>
            <w:r>
              <w:t>required</w:t>
            </w:r>
            <w:r>
              <w:rPr>
                <w:rFonts w:eastAsia="Calibri"/>
              </w:rPr>
              <w:t xml:space="preserve"> </w:t>
            </w:r>
            <w:r w:rsidRPr="003B6D91">
              <w:rPr>
                <w:rFonts w:eastAsia="Calibri"/>
              </w:rPr>
              <w:t>existing infrastructure</w:t>
            </w:r>
            <w:r>
              <w:rPr>
                <w:rFonts w:eastAsia="Calibri"/>
              </w:rPr>
              <w:t>, technology and equipment</w:t>
            </w:r>
          </w:p>
          <w:p w14:paraId="5AD50ADC" w14:textId="77777777" w:rsidR="00441D72" w:rsidRDefault="00441D72" w:rsidP="00441D72">
            <w:pPr>
              <w:pStyle w:val="DHHStablebullet1"/>
              <w:rPr>
                <w:rFonts w:eastAsia="Calibri"/>
              </w:rPr>
            </w:pPr>
            <w:r w:rsidRPr="003B6D91">
              <w:rPr>
                <w:rFonts w:eastAsia="Calibri"/>
              </w:rPr>
              <w:t>mentoring (including the training of new researchers)</w:t>
            </w:r>
          </w:p>
          <w:p w14:paraId="3A0E8E23" w14:textId="77777777" w:rsidR="00441D72" w:rsidRDefault="00441D72" w:rsidP="00441D72">
            <w:pPr>
              <w:pStyle w:val="DHHStablebullet1"/>
              <w:rPr>
                <w:rFonts w:eastAsia="Calibri"/>
              </w:rPr>
            </w:pPr>
            <w:r w:rsidRPr="003B6D91">
              <w:rPr>
                <w:rFonts w:eastAsia="Calibri"/>
              </w:rPr>
              <w:t>collaboration and</w:t>
            </w:r>
            <w:r>
              <w:rPr>
                <w:rFonts w:eastAsia="Calibri"/>
              </w:rPr>
              <w:t xml:space="preserve"> collaborative arrangements that will develop positive project outcomes</w:t>
            </w:r>
          </w:p>
          <w:p w14:paraId="5B6FA3FD" w14:textId="7F354180" w:rsidR="00441D72" w:rsidRPr="003B6D91" w:rsidRDefault="00AF2139" w:rsidP="00441D72">
            <w:pPr>
              <w:pStyle w:val="DHHStablebullet1"/>
              <w:rPr>
                <w:rFonts w:eastAsia="Calibri"/>
              </w:rPr>
            </w:pPr>
            <w:r>
              <w:rPr>
                <w:rFonts w:eastAsia="Calibri"/>
              </w:rPr>
              <w:t xml:space="preserve">good </w:t>
            </w:r>
            <w:r w:rsidRPr="003B6D91">
              <w:rPr>
                <w:rFonts w:eastAsia="Calibri"/>
              </w:rPr>
              <w:t>evidence of cross-disciplinary approaches</w:t>
            </w:r>
            <w:r w:rsidR="002D5B4B">
              <w:rPr>
                <w:rFonts w:eastAsia="Calibri"/>
              </w:rPr>
              <w:t>.</w:t>
            </w:r>
            <w:r w:rsidRPr="003B6D91">
              <w:rPr>
                <w:rFonts w:eastAsia="Calibri"/>
              </w:rPr>
              <w:t xml:space="preserve"> </w:t>
            </w:r>
          </w:p>
        </w:tc>
      </w:tr>
      <w:tr w:rsidR="002338B5" w:rsidRPr="003B6D91" w14:paraId="3FB87EFE" w14:textId="77777777" w:rsidTr="00725739">
        <w:tc>
          <w:tcPr>
            <w:tcW w:w="1701" w:type="dxa"/>
            <w:tcBorders>
              <w:top w:val="single" w:sz="4" w:space="0" w:color="auto"/>
              <w:left w:val="single" w:sz="4" w:space="0" w:color="auto"/>
              <w:bottom w:val="single" w:sz="4" w:space="0" w:color="auto"/>
              <w:right w:val="single" w:sz="4" w:space="0" w:color="auto"/>
            </w:tcBorders>
            <w:hideMark/>
          </w:tcPr>
          <w:p w14:paraId="598D1DC8" w14:textId="77777777" w:rsidR="00441D72" w:rsidRPr="003B6D91" w:rsidRDefault="00441D72" w:rsidP="00441D72">
            <w:pPr>
              <w:pStyle w:val="DHHStablecolhead"/>
              <w:rPr>
                <w:rFonts w:eastAsia="Calibri"/>
                <w:bCs/>
              </w:rPr>
            </w:pPr>
            <w:r>
              <w:rPr>
                <w:rFonts w:eastAsia="Calibri"/>
                <w:bCs/>
              </w:rPr>
              <w:t>2</w:t>
            </w:r>
          </w:p>
          <w:p w14:paraId="15BC67C9" w14:textId="77777777" w:rsidR="00441D72" w:rsidRPr="003B6D91" w:rsidRDefault="00441D72" w:rsidP="00441D72">
            <w:pPr>
              <w:pStyle w:val="DHHStablecolhead"/>
              <w:rPr>
                <w:rFonts w:eastAsia="Calibri"/>
                <w:bCs/>
              </w:rPr>
            </w:pPr>
            <w:r>
              <w:rPr>
                <w:rFonts w:eastAsia="Calibri"/>
                <w:bCs/>
              </w:rPr>
              <w:t>Satisfactory</w:t>
            </w:r>
          </w:p>
        </w:tc>
        <w:tc>
          <w:tcPr>
            <w:tcW w:w="4489" w:type="dxa"/>
            <w:tcBorders>
              <w:top w:val="single" w:sz="4" w:space="0" w:color="auto"/>
              <w:left w:val="single" w:sz="4" w:space="0" w:color="auto"/>
              <w:bottom w:val="single" w:sz="4" w:space="0" w:color="auto"/>
              <w:right w:val="single" w:sz="4" w:space="0" w:color="auto"/>
            </w:tcBorders>
          </w:tcPr>
          <w:p w14:paraId="77E65399" w14:textId="77777777" w:rsidR="00441D72" w:rsidRPr="003B6D91" w:rsidRDefault="00441D72" w:rsidP="00441D72">
            <w:pPr>
              <w:pStyle w:val="DHHStablebullet1"/>
              <w:numPr>
                <w:ilvl w:val="0"/>
                <w:numId w:val="0"/>
              </w:numPr>
              <w:ind w:left="227" w:hanging="227"/>
              <w:rPr>
                <w:rFonts w:eastAsia="Calibri" w:cs="Verdana"/>
                <w:b/>
                <w:color w:val="000000"/>
              </w:rPr>
            </w:pPr>
            <w:r w:rsidRPr="003B6D91">
              <w:rPr>
                <w:rFonts w:eastAsia="Calibri" w:cs="Verdana"/>
                <w:b/>
                <w:color w:val="000000"/>
              </w:rPr>
              <w:t xml:space="preserve">The </w:t>
            </w:r>
            <w:r w:rsidRPr="003B6D91">
              <w:rPr>
                <w:rFonts w:eastAsia="Calibri" w:cs="Verdana"/>
                <w:b/>
                <w:bCs/>
                <w:color w:val="000000"/>
              </w:rPr>
              <w:t>proposal has a research plan that</w:t>
            </w:r>
            <w:r w:rsidRPr="003B6D91">
              <w:rPr>
                <w:rFonts w:eastAsia="Calibri" w:cs="Verdana"/>
                <w:b/>
                <w:color w:val="000000"/>
              </w:rPr>
              <w:t xml:space="preserve">: </w:t>
            </w:r>
          </w:p>
          <w:p w14:paraId="5A21FCA8" w14:textId="77777777" w:rsidR="00441D72" w:rsidRDefault="00441D72" w:rsidP="00441D72">
            <w:pPr>
              <w:pStyle w:val="DHHStablebullet1"/>
              <w:rPr>
                <w:rFonts w:eastAsia="Calibri" w:cs="Verdana"/>
                <w:color w:val="000000"/>
              </w:rPr>
            </w:pPr>
            <w:r w:rsidRPr="003B6D91">
              <w:rPr>
                <w:rFonts w:eastAsia="Calibri" w:cs="Verdana"/>
                <w:color w:val="000000"/>
              </w:rPr>
              <w:t xml:space="preserve">is somewhat unclear in its scientific approach and goals. </w:t>
            </w:r>
          </w:p>
          <w:p w14:paraId="64E69E68" w14:textId="77777777" w:rsidR="00441D72" w:rsidRPr="003B6D91" w:rsidRDefault="00441D72" w:rsidP="00441D72">
            <w:pPr>
              <w:pStyle w:val="DHHStablebullet1"/>
              <w:rPr>
                <w:rFonts w:eastAsia="Calibri" w:cs="Verdana"/>
                <w:color w:val="000000"/>
              </w:rPr>
            </w:pPr>
            <w:r>
              <w:rPr>
                <w:rFonts w:eastAsia="Calibri" w:cs="Verdana"/>
                <w:color w:val="000000"/>
              </w:rPr>
              <w:t>raises some concerns about the methodology used</w:t>
            </w:r>
          </w:p>
          <w:p w14:paraId="7E57F2C4"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raises several concerns about the feasibility and thus the likelihood of successful completion. </w:t>
            </w:r>
          </w:p>
          <w:p w14:paraId="0F093421" w14:textId="3A2A6061"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a limited level of meaningful consumer and community </w:t>
            </w:r>
            <w:r w:rsidR="00865E01">
              <w:rPr>
                <w:rFonts w:eastAsia="Calibri" w:cs="Verdana"/>
                <w:color w:val="000000"/>
              </w:rPr>
              <w:t>engag</w:t>
            </w:r>
            <w:r w:rsidRPr="003B6D91">
              <w:rPr>
                <w:rFonts w:eastAsia="Calibri" w:cs="Verdana"/>
                <w:color w:val="000000"/>
              </w:rPr>
              <w:t>ement.</w:t>
            </w:r>
          </w:p>
          <w:p w14:paraId="6F219141"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may result in some publications.  </w:t>
            </w:r>
          </w:p>
          <w:p w14:paraId="75CE5E73" w14:textId="77777777" w:rsidR="00441D72" w:rsidRPr="003B6D91" w:rsidRDefault="00441D72" w:rsidP="00441D72">
            <w:pPr>
              <w:pStyle w:val="DHHStablebullet1"/>
              <w:rPr>
                <w:rFonts w:eastAsia="Calibri" w:cs="Verdana"/>
                <w:color w:val="000000"/>
              </w:rPr>
            </w:pPr>
            <w:r w:rsidRPr="003B6D91">
              <w:rPr>
                <w:rFonts w:eastAsia="Calibri" w:cs="Verdana"/>
                <w:color w:val="000000"/>
              </w:rPr>
              <w:t>may have some innovative and novel aspects, while others underpin or extend existing knowledge</w:t>
            </w:r>
          </w:p>
          <w:p w14:paraId="090A5B17" w14:textId="77777777" w:rsidR="00441D72" w:rsidRPr="003B6D91" w:rsidRDefault="00441D72" w:rsidP="00441D72">
            <w:pPr>
              <w:pStyle w:val="DHHStablebullet1"/>
              <w:rPr>
                <w:rFonts w:eastAsia="Calibri" w:cs="Verdana"/>
                <w:color w:val="000000"/>
              </w:rPr>
            </w:pPr>
            <w:r w:rsidRPr="003B6D91">
              <w:rPr>
                <w:rFonts w:eastAsia="Calibri" w:cs="Verdana"/>
                <w:color w:val="000000"/>
              </w:rPr>
              <w:t>outlines a brief strategy for promoting the research activities to the wider community.</w:t>
            </w:r>
          </w:p>
          <w:p w14:paraId="6D5537D3" w14:textId="77777777" w:rsidR="00441D72" w:rsidRPr="003B6D91" w:rsidRDefault="00441D72" w:rsidP="00441D72">
            <w:pPr>
              <w:pStyle w:val="DHHStablebullet1"/>
              <w:rPr>
                <w:rFonts w:eastAsia="Calibri" w:cs="Verdana"/>
                <w:color w:val="000000"/>
              </w:rPr>
            </w:pPr>
            <w:r w:rsidRPr="003B6D91">
              <w:rPr>
                <w:rFonts w:eastAsia="Calibri" w:cs="Verdana"/>
                <w:color w:val="000000"/>
              </w:rPr>
              <w:t>demonstrates a below average levels of financial, social and environmental sustainability.</w:t>
            </w:r>
          </w:p>
          <w:p w14:paraId="794B9BE0" w14:textId="77777777" w:rsidR="00441D72" w:rsidRPr="003B6D91" w:rsidRDefault="00441D72" w:rsidP="00441D72">
            <w:pPr>
              <w:pStyle w:val="DHHStablebullet1"/>
              <w:rPr>
                <w:rFonts w:eastAsia="Calibri" w:cs="Verdana"/>
                <w:color w:val="000000"/>
              </w:rPr>
            </w:pPr>
            <w:r w:rsidRPr="003B6D91">
              <w:rPr>
                <w:rFonts w:eastAsia="Calibri" w:cs="Verdana"/>
                <w:color w:val="000000"/>
              </w:rPr>
              <w:t>demonstrates tangible benefits but only within a long timeframe.</w:t>
            </w:r>
          </w:p>
        </w:tc>
        <w:tc>
          <w:tcPr>
            <w:tcW w:w="4489" w:type="dxa"/>
            <w:tcBorders>
              <w:top w:val="single" w:sz="4" w:space="0" w:color="auto"/>
              <w:left w:val="single" w:sz="4" w:space="0" w:color="auto"/>
              <w:bottom w:val="single" w:sz="4" w:space="0" w:color="auto"/>
              <w:right w:val="single" w:sz="4" w:space="0" w:color="auto"/>
            </w:tcBorders>
            <w:hideMark/>
          </w:tcPr>
          <w:p w14:paraId="64A7D4E3" w14:textId="0C5B09B7"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t xml:space="preserve">Relative to opportunity, the </w:t>
            </w:r>
            <w:r>
              <w:rPr>
                <w:rFonts w:eastAsia="Calibri" w:cs="Verdana"/>
                <w:b/>
                <w:color w:val="000000"/>
              </w:rPr>
              <w:t>research</w:t>
            </w:r>
            <w:r w:rsidRPr="003B6D91">
              <w:rPr>
                <w:rFonts w:eastAsia="Calibri" w:cs="Verdana"/>
                <w:b/>
                <w:color w:val="000000"/>
              </w:rPr>
              <w:t xml:space="preserve"> </w:t>
            </w:r>
            <w:r w:rsidRPr="003B6D91">
              <w:rPr>
                <w:rFonts w:eastAsia="Calibri" w:cs="Verdana"/>
                <w:b/>
                <w:bCs/>
                <w:color w:val="000000"/>
              </w:rPr>
              <w:t>team</w:t>
            </w:r>
            <w:r w:rsidRPr="003B6D91">
              <w:rPr>
                <w:rFonts w:eastAsia="Calibri" w:cs="Verdana"/>
                <w:b/>
                <w:color w:val="000000"/>
              </w:rPr>
              <w:t xml:space="preserve">: </w:t>
            </w:r>
          </w:p>
          <w:p w14:paraId="159EF3B1"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members have made contributions to the field of research but there are significant concerns regarding the depth and breadth of relevant expertise. </w:t>
            </w:r>
          </w:p>
          <w:p w14:paraId="0DF77E02"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over the last 5 years, a combined record of research achievement quality (as exemplified by the top 5 publications of each CI) and productivity (totality of outputs) and/or translation into practice, that places them at an average level for their peers/cohort. </w:t>
            </w:r>
          </w:p>
          <w:p w14:paraId="6AA9C8BF"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members have established national reputations but do not yet have strong international profiles. </w:t>
            </w:r>
          </w:p>
          <w:p w14:paraId="0E87462B" w14:textId="77777777" w:rsidR="00441D72" w:rsidRPr="003B6D91" w:rsidRDefault="00441D72" w:rsidP="00441D72">
            <w:pPr>
              <w:pStyle w:val="DHHStablebullet1"/>
              <w:rPr>
                <w:rFonts w:eastAsia="Calibri" w:cs="Verdana"/>
                <w:color w:val="000000"/>
              </w:rPr>
            </w:pPr>
            <w:r w:rsidRPr="003B6D91">
              <w:rPr>
                <w:rFonts w:eastAsia="Calibri" w:cs="Verdana"/>
                <w:color w:val="000000"/>
              </w:rPr>
              <w:t>has little evidence of collaborative activities outside of their institution.</w:t>
            </w:r>
          </w:p>
          <w:p w14:paraId="769B9FFB" w14:textId="77777777" w:rsidR="00441D72" w:rsidRPr="003B6D91" w:rsidRDefault="00441D72" w:rsidP="00441D72">
            <w:pPr>
              <w:pStyle w:val="DHHStablebullet1"/>
              <w:rPr>
                <w:rFonts w:eastAsia="Calibri" w:cs="Verdana"/>
                <w:color w:val="000000"/>
              </w:rPr>
            </w:pPr>
            <w:r w:rsidRPr="003B6D91">
              <w:t>has made some contribution to research through research supervision, mentoring, peer review and/or research administration.</w:t>
            </w:r>
          </w:p>
        </w:tc>
        <w:tc>
          <w:tcPr>
            <w:tcW w:w="4489" w:type="dxa"/>
            <w:tcBorders>
              <w:top w:val="single" w:sz="4" w:space="0" w:color="auto"/>
              <w:left w:val="single" w:sz="4" w:space="0" w:color="auto"/>
              <w:bottom w:val="single" w:sz="4" w:space="0" w:color="auto"/>
              <w:right w:val="single" w:sz="4" w:space="0" w:color="auto"/>
            </w:tcBorders>
          </w:tcPr>
          <w:p w14:paraId="4B556182" w14:textId="679B6E64" w:rsidR="00441D72" w:rsidRDefault="00441D72" w:rsidP="00441D72">
            <w:pPr>
              <w:pStyle w:val="DHHStablebullet1"/>
              <w:numPr>
                <w:ilvl w:val="0"/>
                <w:numId w:val="0"/>
              </w:numPr>
              <w:rPr>
                <w:rFonts w:eastAsia="Calibri"/>
                <w:b/>
              </w:rPr>
            </w:pPr>
            <w:r w:rsidRPr="003B6D91">
              <w:rPr>
                <w:rFonts w:eastAsia="Calibri" w:cs="Verdana"/>
                <w:b/>
                <w:color w:val="000000"/>
              </w:rPr>
              <w:t>The proposal</w:t>
            </w:r>
            <w:r>
              <w:rPr>
                <w:rFonts w:eastAsia="Calibri" w:cs="Verdana"/>
                <w:b/>
                <w:color w:val="000000"/>
              </w:rPr>
              <w:t xml:space="preserve"> </w:t>
            </w:r>
            <w:r w:rsidRPr="00CE5D22">
              <w:rPr>
                <w:rFonts w:eastAsia="Calibri"/>
                <w:b/>
              </w:rPr>
              <w:t>has an adequate research environment, including:</w:t>
            </w:r>
          </w:p>
          <w:p w14:paraId="258AA5D9" w14:textId="77777777" w:rsidR="00441D72" w:rsidRPr="000D236C" w:rsidRDefault="00441D72" w:rsidP="00441D72">
            <w:pPr>
              <w:pStyle w:val="DHHStablebullet1"/>
              <w:rPr>
                <w:rFonts w:eastAsia="Calibri"/>
                <w:b/>
              </w:rPr>
            </w:pPr>
            <w:r>
              <w:rPr>
                <w:rFonts w:eastAsia="Calibri"/>
              </w:rPr>
              <w:t xml:space="preserve">some access to </w:t>
            </w:r>
            <w:r>
              <w:t>required</w:t>
            </w:r>
            <w:r>
              <w:rPr>
                <w:rFonts w:eastAsia="Calibri"/>
              </w:rPr>
              <w:t xml:space="preserve"> </w:t>
            </w:r>
            <w:r w:rsidRPr="003B6D91">
              <w:rPr>
                <w:rFonts w:eastAsia="Calibri"/>
              </w:rPr>
              <w:t>existing infrastructure</w:t>
            </w:r>
            <w:r>
              <w:rPr>
                <w:rFonts w:eastAsia="Calibri"/>
              </w:rPr>
              <w:t>, technology and equipment</w:t>
            </w:r>
          </w:p>
          <w:p w14:paraId="530945B4" w14:textId="77777777" w:rsidR="00441D72" w:rsidRDefault="00441D72" w:rsidP="00441D72">
            <w:pPr>
              <w:pStyle w:val="DHHStablebullet1"/>
              <w:rPr>
                <w:rFonts w:eastAsia="Calibri"/>
              </w:rPr>
            </w:pPr>
            <w:r>
              <w:rPr>
                <w:rFonts w:eastAsia="Calibri"/>
              </w:rPr>
              <w:t xml:space="preserve">some </w:t>
            </w:r>
            <w:r w:rsidRPr="003B6D91">
              <w:rPr>
                <w:rFonts w:eastAsia="Calibri"/>
              </w:rPr>
              <w:t xml:space="preserve">mentoring </w:t>
            </w:r>
            <w:r>
              <w:rPr>
                <w:rFonts w:eastAsia="Calibri"/>
              </w:rPr>
              <w:t>available that may include</w:t>
            </w:r>
            <w:r w:rsidRPr="003B6D91">
              <w:rPr>
                <w:rFonts w:eastAsia="Calibri"/>
              </w:rPr>
              <w:t xml:space="preserve"> the training of new researchers</w:t>
            </w:r>
          </w:p>
          <w:p w14:paraId="25C3FC5C" w14:textId="77777777" w:rsidR="00441D72" w:rsidRDefault="00441D72" w:rsidP="00441D72">
            <w:pPr>
              <w:pStyle w:val="DHHStablebullet1"/>
              <w:rPr>
                <w:rFonts w:eastAsia="Calibri"/>
              </w:rPr>
            </w:pPr>
            <w:r w:rsidRPr="003B6D91">
              <w:rPr>
                <w:rFonts w:eastAsia="Calibri"/>
              </w:rPr>
              <w:t>collaboration and</w:t>
            </w:r>
            <w:r>
              <w:rPr>
                <w:rFonts w:eastAsia="Calibri"/>
              </w:rPr>
              <w:t xml:space="preserve"> collaborative arrangements that may contribute to project outcomes</w:t>
            </w:r>
          </w:p>
          <w:p w14:paraId="6AB51376" w14:textId="2FF904AE" w:rsidR="00441D72" w:rsidRPr="00CE5D22" w:rsidRDefault="00AF2139" w:rsidP="00441D72">
            <w:pPr>
              <w:pStyle w:val="DHHStablebullet1"/>
              <w:rPr>
                <w:rFonts w:eastAsia="Calibri"/>
              </w:rPr>
            </w:pPr>
            <w:r>
              <w:rPr>
                <w:rFonts w:eastAsia="Calibri"/>
              </w:rPr>
              <w:t xml:space="preserve">some </w:t>
            </w:r>
            <w:r w:rsidRPr="00CE5D22">
              <w:rPr>
                <w:rFonts w:eastAsia="Calibri"/>
              </w:rPr>
              <w:t>evidence of cross-disciplinary approaches</w:t>
            </w:r>
            <w:r w:rsidR="002D5B4B">
              <w:rPr>
                <w:rFonts w:eastAsia="Calibri"/>
              </w:rPr>
              <w:t>.</w:t>
            </w:r>
          </w:p>
        </w:tc>
      </w:tr>
      <w:tr w:rsidR="002338B5" w:rsidRPr="003B6D91" w14:paraId="78F0236A" w14:textId="77777777" w:rsidTr="00725739">
        <w:trPr>
          <w:trHeight w:val="270"/>
        </w:trPr>
        <w:tc>
          <w:tcPr>
            <w:tcW w:w="1701" w:type="dxa"/>
            <w:tcBorders>
              <w:top w:val="single" w:sz="4" w:space="0" w:color="auto"/>
              <w:left w:val="single" w:sz="4" w:space="0" w:color="auto"/>
              <w:bottom w:val="single" w:sz="4" w:space="0" w:color="auto"/>
              <w:right w:val="single" w:sz="4" w:space="0" w:color="auto"/>
            </w:tcBorders>
            <w:hideMark/>
          </w:tcPr>
          <w:p w14:paraId="23ECAA0C" w14:textId="77777777" w:rsidR="00441D72" w:rsidRPr="003B6D91" w:rsidRDefault="00441D72" w:rsidP="00441D72">
            <w:pPr>
              <w:pStyle w:val="DHHStablecolhead"/>
              <w:rPr>
                <w:rFonts w:eastAsia="Calibri"/>
                <w:bCs/>
              </w:rPr>
            </w:pPr>
            <w:r w:rsidRPr="003B6D91">
              <w:rPr>
                <w:rFonts w:eastAsia="Calibri"/>
                <w:bCs/>
              </w:rPr>
              <w:t>1</w:t>
            </w:r>
          </w:p>
          <w:p w14:paraId="494444AF" w14:textId="77777777" w:rsidR="00441D72" w:rsidRPr="003B6D91" w:rsidRDefault="00441D72" w:rsidP="00441D72">
            <w:pPr>
              <w:pStyle w:val="DHHStablecolhead"/>
              <w:rPr>
                <w:rFonts w:eastAsia="Calibri"/>
              </w:rPr>
            </w:pPr>
            <w:r w:rsidRPr="003B6D91">
              <w:rPr>
                <w:rFonts w:eastAsia="Calibri"/>
              </w:rPr>
              <w:t>Unsatisfactory</w:t>
            </w:r>
          </w:p>
          <w:p w14:paraId="5B0BBB80" w14:textId="77777777" w:rsidR="00441D72" w:rsidRPr="003B6D91" w:rsidRDefault="00441D72" w:rsidP="00441D72">
            <w:pPr>
              <w:pStyle w:val="DHHStablecolhead"/>
              <w:rPr>
                <w:rFonts w:eastAsia="Calibri"/>
                <w:bCs/>
              </w:rPr>
            </w:pPr>
          </w:p>
        </w:tc>
        <w:tc>
          <w:tcPr>
            <w:tcW w:w="4489" w:type="dxa"/>
            <w:tcBorders>
              <w:top w:val="single" w:sz="4" w:space="0" w:color="auto"/>
              <w:left w:val="single" w:sz="4" w:space="0" w:color="auto"/>
              <w:bottom w:val="single" w:sz="4" w:space="0" w:color="auto"/>
              <w:right w:val="single" w:sz="4" w:space="0" w:color="auto"/>
            </w:tcBorders>
          </w:tcPr>
          <w:p w14:paraId="6C24F3BD" w14:textId="77777777" w:rsidR="00441D72" w:rsidRPr="003B6D91" w:rsidRDefault="00441D72" w:rsidP="00441D72">
            <w:pPr>
              <w:pStyle w:val="DHHStablebullet1"/>
              <w:numPr>
                <w:ilvl w:val="0"/>
                <w:numId w:val="0"/>
              </w:numPr>
              <w:ind w:left="227" w:hanging="227"/>
              <w:rPr>
                <w:rFonts w:eastAsia="Calibri" w:cs="Verdana"/>
                <w:b/>
                <w:color w:val="000000"/>
              </w:rPr>
            </w:pPr>
            <w:r w:rsidRPr="003B6D91">
              <w:rPr>
                <w:rFonts w:eastAsia="Calibri" w:cs="Verdana"/>
                <w:b/>
                <w:color w:val="000000"/>
              </w:rPr>
              <w:t xml:space="preserve">The </w:t>
            </w:r>
            <w:r w:rsidRPr="003B6D91">
              <w:rPr>
                <w:rFonts w:eastAsia="Calibri" w:cs="Verdana"/>
                <w:b/>
                <w:bCs/>
                <w:color w:val="000000"/>
              </w:rPr>
              <w:t>proposal has a research plan that</w:t>
            </w:r>
            <w:r w:rsidRPr="003B6D91">
              <w:rPr>
                <w:rFonts w:eastAsia="Calibri" w:cs="Verdana"/>
                <w:b/>
                <w:color w:val="000000"/>
              </w:rPr>
              <w:t xml:space="preserve">: </w:t>
            </w:r>
          </w:p>
          <w:p w14:paraId="60A79C7C" w14:textId="77777777" w:rsidR="00441D72" w:rsidRDefault="00441D72" w:rsidP="00441D72">
            <w:pPr>
              <w:pStyle w:val="DHHStablebullet1"/>
              <w:rPr>
                <w:rFonts w:eastAsia="Calibri" w:cs="Verdana"/>
                <w:color w:val="000000"/>
              </w:rPr>
            </w:pPr>
            <w:r w:rsidRPr="003B6D91">
              <w:rPr>
                <w:rFonts w:eastAsia="Calibri" w:cs="Verdana"/>
                <w:color w:val="000000"/>
              </w:rPr>
              <w:t>contains a research plan which does not seem to be feasible.</w:t>
            </w:r>
          </w:p>
          <w:p w14:paraId="192B2095" w14:textId="77777777" w:rsidR="00441D72" w:rsidRPr="003B6D91" w:rsidRDefault="00441D72" w:rsidP="00441D72">
            <w:pPr>
              <w:pStyle w:val="DHHStablebullet1"/>
              <w:rPr>
                <w:rFonts w:eastAsia="Calibri" w:cs="Verdana"/>
                <w:color w:val="000000"/>
              </w:rPr>
            </w:pPr>
            <w:r>
              <w:rPr>
                <w:rFonts w:eastAsia="Calibri" w:cs="Verdana"/>
                <w:color w:val="000000"/>
              </w:rPr>
              <w:t>Contains a completely flawed methodology</w:t>
            </w:r>
            <w:r w:rsidRPr="003B6D91">
              <w:rPr>
                <w:rFonts w:eastAsia="Calibri" w:cs="Verdana"/>
                <w:color w:val="000000"/>
              </w:rPr>
              <w:t xml:space="preserve"> </w:t>
            </w:r>
          </w:p>
          <w:p w14:paraId="268DBE4F" w14:textId="77777777" w:rsidR="00441D72" w:rsidRPr="00D1460F" w:rsidRDefault="00441D72" w:rsidP="00441D72">
            <w:pPr>
              <w:pStyle w:val="DHHStablebullet1"/>
              <w:rPr>
                <w:rFonts w:eastAsia="Calibri" w:cs="Verdana"/>
                <w:color w:val="000000"/>
              </w:rPr>
            </w:pPr>
            <w:r w:rsidRPr="003B6D91">
              <w:rPr>
                <w:rFonts w:eastAsia="Calibri" w:cs="Verdana"/>
                <w:color w:val="000000"/>
              </w:rPr>
              <w:t>is unlikely to be successfully completed.</w:t>
            </w:r>
            <w:r w:rsidRPr="00D1460F">
              <w:rPr>
                <w:rFonts w:eastAsia="Calibri" w:cs="Verdana"/>
                <w:color w:val="000000"/>
              </w:rPr>
              <w:t xml:space="preserve"> </w:t>
            </w:r>
          </w:p>
          <w:p w14:paraId="26CAAFCC" w14:textId="6A9CABF7" w:rsidR="00441D72" w:rsidRPr="003B6D91" w:rsidRDefault="00441D72" w:rsidP="00441D72">
            <w:pPr>
              <w:pStyle w:val="DHHStablebullet1"/>
              <w:rPr>
                <w:rFonts w:eastAsia="Calibri" w:cs="Verdana"/>
                <w:color w:val="000000"/>
              </w:rPr>
            </w:pPr>
            <w:r w:rsidRPr="003B6D91">
              <w:rPr>
                <w:rFonts w:eastAsia="Calibri" w:cs="Verdana"/>
                <w:color w:val="000000"/>
              </w:rPr>
              <w:t xml:space="preserve">has a no level of meaningful consumer and community </w:t>
            </w:r>
            <w:r w:rsidR="005A13C8">
              <w:rPr>
                <w:rFonts w:eastAsia="Calibri" w:cs="Verdana"/>
                <w:color w:val="000000"/>
              </w:rPr>
              <w:t>engag</w:t>
            </w:r>
            <w:r w:rsidRPr="003B6D91">
              <w:rPr>
                <w:rFonts w:eastAsia="Calibri" w:cs="Verdana"/>
                <w:color w:val="000000"/>
              </w:rPr>
              <w:t>ement.</w:t>
            </w:r>
          </w:p>
          <w:p w14:paraId="48C6E972" w14:textId="77777777" w:rsidR="00441D72" w:rsidRPr="003B6D91" w:rsidRDefault="00441D72" w:rsidP="00441D72">
            <w:pPr>
              <w:pStyle w:val="DHHStablebullet1"/>
              <w:rPr>
                <w:rFonts w:eastAsia="Calibri" w:cs="Verdana"/>
                <w:color w:val="000000"/>
              </w:rPr>
            </w:pPr>
            <w:r w:rsidRPr="003B6D91">
              <w:rPr>
                <w:rFonts w:eastAsia="Calibri" w:cs="Verdana"/>
                <w:color w:val="000000"/>
              </w:rPr>
              <w:lastRenderedPageBreak/>
              <w:t xml:space="preserve">will not advance current knowledge in the field. </w:t>
            </w:r>
          </w:p>
          <w:p w14:paraId="11F68712" w14:textId="70A882BA" w:rsidR="00441D72" w:rsidRPr="003B6D91" w:rsidRDefault="00441D72" w:rsidP="00441D72">
            <w:pPr>
              <w:pStyle w:val="DHHStablebullet1"/>
              <w:rPr>
                <w:rFonts w:eastAsia="Calibri" w:cs="Verdana"/>
                <w:color w:val="000000"/>
              </w:rPr>
            </w:pPr>
            <w:r w:rsidRPr="003B6D91">
              <w:rPr>
                <w:rFonts w:eastAsia="Calibri" w:cs="Verdana"/>
                <w:color w:val="000000"/>
              </w:rPr>
              <w:t>will not drive efficiencies and sustainability in the provision of health service delivery for Victorian</w:t>
            </w:r>
            <w:r>
              <w:rPr>
                <w:rFonts w:eastAsia="Calibri" w:cs="Verdana"/>
                <w:color w:val="000000"/>
              </w:rPr>
              <w:t>s diagnosed with cancer</w:t>
            </w:r>
          </w:p>
          <w:p w14:paraId="39A86A0C" w14:textId="77777777" w:rsidR="00441D72" w:rsidRPr="003B6D91" w:rsidRDefault="00441D72" w:rsidP="00441D72">
            <w:pPr>
              <w:pStyle w:val="DHHStablebullet1"/>
              <w:rPr>
                <w:rFonts w:eastAsia="Calibri"/>
              </w:rPr>
            </w:pPr>
            <w:r w:rsidRPr="003B6D91">
              <w:rPr>
                <w:rFonts w:eastAsia="Calibri" w:cs="Verdana"/>
                <w:color w:val="000000"/>
              </w:rPr>
              <w:t>only follows behind previously well documented and studied concepts or previously well used approaches.</w:t>
            </w:r>
            <w:r w:rsidRPr="003B6D91">
              <w:rPr>
                <w:rFonts w:eastAsia="Calibri"/>
              </w:rPr>
              <w:t xml:space="preserve"> </w:t>
            </w:r>
          </w:p>
          <w:p w14:paraId="0CF92428" w14:textId="77777777" w:rsidR="00441D72" w:rsidRPr="003B6D91" w:rsidRDefault="00441D72" w:rsidP="00441D72">
            <w:pPr>
              <w:pStyle w:val="DHHStablebullet1"/>
              <w:rPr>
                <w:rFonts w:eastAsia="Calibri" w:cs="Verdana"/>
                <w:color w:val="000000"/>
              </w:rPr>
            </w:pPr>
            <w:r w:rsidRPr="003B6D91">
              <w:rPr>
                <w:rFonts w:eastAsia="Calibri" w:cs="Verdana"/>
                <w:color w:val="000000"/>
              </w:rPr>
              <w:t>does not outline a strategy for promoting the research activities to the wider community.</w:t>
            </w:r>
          </w:p>
          <w:p w14:paraId="4CECC52F" w14:textId="77777777" w:rsidR="00441D72" w:rsidRPr="003B6D91" w:rsidRDefault="00441D72" w:rsidP="00441D72">
            <w:pPr>
              <w:pStyle w:val="DHHStablebullet1"/>
              <w:rPr>
                <w:rFonts w:eastAsia="Calibri" w:cs="Verdana"/>
                <w:color w:val="000000"/>
              </w:rPr>
            </w:pPr>
            <w:r w:rsidRPr="003B6D91">
              <w:rPr>
                <w:rFonts w:eastAsia="Calibri" w:cs="Verdana"/>
                <w:color w:val="000000"/>
              </w:rPr>
              <w:t>will not be financially, socially and environmentally sustainable.</w:t>
            </w:r>
          </w:p>
          <w:p w14:paraId="32556DD2" w14:textId="77777777" w:rsidR="00441D72" w:rsidRPr="003B6D91" w:rsidRDefault="00441D72" w:rsidP="00441D72">
            <w:pPr>
              <w:pStyle w:val="DHHStablebullet1"/>
              <w:rPr>
                <w:rFonts w:eastAsia="Calibri"/>
              </w:rPr>
            </w:pPr>
            <w:r w:rsidRPr="003B6D91">
              <w:rPr>
                <w:rFonts w:eastAsia="Calibri" w:cs="Verdana"/>
                <w:color w:val="000000"/>
              </w:rPr>
              <w:t>is unlikely to ever deliver tangible benefits.</w:t>
            </w:r>
          </w:p>
        </w:tc>
        <w:tc>
          <w:tcPr>
            <w:tcW w:w="4489" w:type="dxa"/>
            <w:tcBorders>
              <w:top w:val="single" w:sz="4" w:space="0" w:color="auto"/>
              <w:left w:val="single" w:sz="4" w:space="0" w:color="auto"/>
              <w:bottom w:val="single" w:sz="4" w:space="0" w:color="auto"/>
              <w:right w:val="single" w:sz="4" w:space="0" w:color="auto"/>
            </w:tcBorders>
            <w:hideMark/>
          </w:tcPr>
          <w:p w14:paraId="1262F1A6" w14:textId="1D407731" w:rsidR="00441D72" w:rsidRPr="003B6D91" w:rsidRDefault="00441D72" w:rsidP="00441D72">
            <w:pPr>
              <w:pStyle w:val="DHHStablebullet1"/>
              <w:numPr>
                <w:ilvl w:val="0"/>
                <w:numId w:val="0"/>
              </w:numPr>
              <w:rPr>
                <w:rFonts w:eastAsia="Calibri" w:cs="Verdana"/>
                <w:b/>
                <w:color w:val="000000"/>
              </w:rPr>
            </w:pPr>
            <w:r w:rsidRPr="003B6D91">
              <w:rPr>
                <w:rFonts w:eastAsia="Calibri" w:cs="Verdana"/>
                <w:b/>
                <w:color w:val="000000"/>
              </w:rPr>
              <w:lastRenderedPageBreak/>
              <w:t xml:space="preserve">Relative to opportunity, the </w:t>
            </w:r>
            <w:r>
              <w:rPr>
                <w:rFonts w:eastAsia="Calibri" w:cs="Verdana"/>
                <w:b/>
                <w:color w:val="000000"/>
              </w:rPr>
              <w:t>research</w:t>
            </w:r>
            <w:r w:rsidRPr="003B6D91">
              <w:rPr>
                <w:rFonts w:eastAsia="Calibri" w:cs="Verdana"/>
                <w:b/>
                <w:color w:val="000000"/>
              </w:rPr>
              <w:t xml:space="preserve"> </w:t>
            </w:r>
            <w:r w:rsidRPr="003B6D91">
              <w:rPr>
                <w:rFonts w:eastAsia="Calibri" w:cs="Verdana"/>
                <w:b/>
                <w:bCs/>
                <w:color w:val="000000"/>
              </w:rPr>
              <w:t>team</w:t>
            </w:r>
            <w:r w:rsidRPr="003B6D91">
              <w:rPr>
                <w:rFonts w:eastAsia="Calibri" w:cs="Verdana"/>
                <w:b/>
                <w:color w:val="000000"/>
              </w:rPr>
              <w:t xml:space="preserve">: </w:t>
            </w:r>
          </w:p>
          <w:p w14:paraId="78DD3768"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heavily underpowered in terms of relevant expertise required to successfully complete the research program. </w:t>
            </w:r>
          </w:p>
          <w:p w14:paraId="59A38345" w14:textId="77777777" w:rsidR="00441D72" w:rsidRPr="003B6D91" w:rsidRDefault="00441D72" w:rsidP="00441D72">
            <w:pPr>
              <w:pStyle w:val="DHHStablebullet1"/>
              <w:rPr>
                <w:rFonts w:eastAsia="Calibri" w:cs="Verdana"/>
                <w:color w:val="000000"/>
              </w:rPr>
            </w:pPr>
            <w:r w:rsidRPr="003B6D91">
              <w:rPr>
                <w:rFonts w:eastAsia="Calibri" w:cs="Verdana"/>
                <w:color w:val="000000"/>
              </w:rPr>
              <w:t xml:space="preserve">is not productive to any significant extent in relevant fields. </w:t>
            </w:r>
          </w:p>
          <w:p w14:paraId="70EFDCE2" w14:textId="77777777" w:rsidR="00441D72" w:rsidRPr="003B6D91" w:rsidRDefault="00441D72" w:rsidP="00441D72">
            <w:pPr>
              <w:pStyle w:val="DHHStablebullet1"/>
              <w:rPr>
                <w:rFonts w:eastAsia="Calibri" w:cs="Verdana"/>
                <w:color w:val="000000"/>
              </w:rPr>
            </w:pPr>
            <w:r w:rsidRPr="003B6D91">
              <w:rPr>
                <w:rFonts w:eastAsia="Calibri" w:cs="Verdana"/>
                <w:color w:val="000000"/>
              </w:rPr>
              <w:t>members are not well known nationally or internationally in the relevant research fields.</w:t>
            </w:r>
          </w:p>
          <w:p w14:paraId="3CF9BCBE" w14:textId="77777777" w:rsidR="00441D72" w:rsidRPr="003B6D91" w:rsidRDefault="00441D72" w:rsidP="00441D72">
            <w:pPr>
              <w:pStyle w:val="DHHStablebullet1"/>
              <w:rPr>
                <w:rFonts w:eastAsia="Calibri" w:cs="Verdana"/>
                <w:color w:val="000000"/>
              </w:rPr>
            </w:pPr>
            <w:r w:rsidRPr="003B6D91">
              <w:rPr>
                <w:rFonts w:eastAsia="Calibri" w:cs="Verdana"/>
                <w:color w:val="000000"/>
              </w:rPr>
              <w:lastRenderedPageBreak/>
              <w:t>has no evidence of collaborative activities outside of their institution.</w:t>
            </w:r>
          </w:p>
          <w:p w14:paraId="53CA9B91" w14:textId="77777777" w:rsidR="00441D72" w:rsidRPr="003B6D91" w:rsidRDefault="00441D72" w:rsidP="00441D72">
            <w:pPr>
              <w:pStyle w:val="DHHStablebullet1"/>
              <w:rPr>
                <w:rFonts w:eastAsia="Calibri" w:cs="Verdana"/>
                <w:color w:val="000000"/>
              </w:rPr>
            </w:pPr>
            <w:r w:rsidRPr="003B6D91">
              <w:t>has made no contribution to research through research supervision, mentoring, peer review and/or research administration.</w:t>
            </w:r>
          </w:p>
        </w:tc>
        <w:tc>
          <w:tcPr>
            <w:tcW w:w="4489" w:type="dxa"/>
            <w:tcBorders>
              <w:top w:val="single" w:sz="4" w:space="0" w:color="auto"/>
              <w:left w:val="single" w:sz="4" w:space="0" w:color="auto"/>
              <w:bottom w:val="single" w:sz="4" w:space="0" w:color="auto"/>
              <w:right w:val="single" w:sz="4" w:space="0" w:color="auto"/>
            </w:tcBorders>
          </w:tcPr>
          <w:p w14:paraId="1EBEDBA6" w14:textId="4E057C3D" w:rsidR="00441D72" w:rsidRDefault="00441D72" w:rsidP="00441D72">
            <w:pPr>
              <w:pStyle w:val="DHHStablebullet1"/>
              <w:numPr>
                <w:ilvl w:val="0"/>
                <w:numId w:val="0"/>
              </w:numPr>
              <w:rPr>
                <w:rFonts w:eastAsia="Calibri" w:cs="Verdana"/>
                <w:color w:val="000000"/>
              </w:rPr>
            </w:pPr>
            <w:r w:rsidRPr="00CE5D22">
              <w:rPr>
                <w:rFonts w:eastAsia="Calibri" w:cs="Verdana"/>
                <w:b/>
                <w:color w:val="000000"/>
              </w:rPr>
              <w:lastRenderedPageBreak/>
              <w:t>The proposal has a poor research environment, including:</w:t>
            </w:r>
            <w:r w:rsidRPr="003B6D91">
              <w:rPr>
                <w:rFonts w:eastAsia="Calibri" w:cs="Verdana"/>
                <w:color w:val="000000"/>
              </w:rPr>
              <w:t xml:space="preserve"> </w:t>
            </w:r>
          </w:p>
          <w:p w14:paraId="1AFD3E35" w14:textId="77777777" w:rsidR="00441D72" w:rsidRDefault="00441D72" w:rsidP="00441D72">
            <w:pPr>
              <w:pStyle w:val="DHHStablebullet1"/>
              <w:rPr>
                <w:rFonts w:eastAsia="Calibri"/>
              </w:rPr>
            </w:pPr>
            <w:r>
              <w:rPr>
                <w:rFonts w:eastAsia="Calibri"/>
              </w:rPr>
              <w:t xml:space="preserve">no access to required </w:t>
            </w:r>
            <w:r w:rsidRPr="003B6D91">
              <w:rPr>
                <w:rFonts w:eastAsia="Calibri"/>
              </w:rPr>
              <w:t>infrastructure</w:t>
            </w:r>
            <w:r>
              <w:rPr>
                <w:rFonts w:eastAsia="Calibri"/>
              </w:rPr>
              <w:t>, technology and equipment</w:t>
            </w:r>
          </w:p>
          <w:p w14:paraId="00483500" w14:textId="77777777" w:rsidR="00441D72" w:rsidRDefault="00441D72" w:rsidP="00441D72">
            <w:pPr>
              <w:pStyle w:val="DHHStablebullet1"/>
              <w:rPr>
                <w:rFonts w:eastAsia="Calibri"/>
              </w:rPr>
            </w:pPr>
            <w:r>
              <w:rPr>
                <w:rFonts w:eastAsia="Calibri"/>
              </w:rPr>
              <w:t xml:space="preserve">no evidence of </w:t>
            </w:r>
            <w:r w:rsidRPr="003B6D91">
              <w:rPr>
                <w:rFonts w:eastAsia="Calibri"/>
              </w:rPr>
              <w:t xml:space="preserve">mentoring </w:t>
            </w:r>
          </w:p>
          <w:p w14:paraId="6D25E7E3" w14:textId="77777777" w:rsidR="00441D72" w:rsidRDefault="00441D72" w:rsidP="00441D72">
            <w:pPr>
              <w:pStyle w:val="DHHStablebullet1"/>
              <w:rPr>
                <w:rFonts w:eastAsia="Calibri"/>
              </w:rPr>
            </w:pPr>
            <w:r>
              <w:rPr>
                <w:rFonts w:eastAsia="Calibri"/>
              </w:rPr>
              <w:t xml:space="preserve">no </w:t>
            </w:r>
            <w:r w:rsidRPr="003B6D91">
              <w:rPr>
                <w:rFonts w:eastAsia="Calibri"/>
              </w:rPr>
              <w:t>collaboration and</w:t>
            </w:r>
            <w:r>
              <w:rPr>
                <w:rFonts w:eastAsia="Calibri"/>
              </w:rPr>
              <w:t xml:space="preserve"> collaborative arrangements that will impact project outcomes</w:t>
            </w:r>
          </w:p>
          <w:p w14:paraId="623DD3B8" w14:textId="356308C1" w:rsidR="00441D72" w:rsidRPr="00CE5D22" w:rsidRDefault="00AF2139" w:rsidP="00441D72">
            <w:pPr>
              <w:pStyle w:val="DHHStablebullet1"/>
              <w:rPr>
                <w:rFonts w:eastAsia="Calibri"/>
              </w:rPr>
            </w:pPr>
            <w:r>
              <w:rPr>
                <w:rFonts w:eastAsia="Calibri"/>
              </w:rPr>
              <w:lastRenderedPageBreak/>
              <w:t xml:space="preserve">no </w:t>
            </w:r>
            <w:r w:rsidRPr="00CE5D22">
              <w:rPr>
                <w:rFonts w:eastAsia="Calibri"/>
              </w:rPr>
              <w:t xml:space="preserve">evidence of </w:t>
            </w:r>
            <w:r w:rsidR="002D5B4B">
              <w:rPr>
                <w:rFonts w:eastAsia="Calibri"/>
              </w:rPr>
              <w:t xml:space="preserve">a </w:t>
            </w:r>
            <w:r w:rsidRPr="00CE5D22">
              <w:rPr>
                <w:rFonts w:eastAsia="Calibri"/>
              </w:rPr>
              <w:t>cross-disciplinary approach</w:t>
            </w:r>
          </w:p>
        </w:tc>
      </w:tr>
    </w:tbl>
    <w:p w14:paraId="3479538F" w14:textId="77777777" w:rsidR="00FA1015" w:rsidRDefault="00FA1015" w:rsidP="00FA1015">
      <w:pPr>
        <w:pStyle w:val="DHHSbody"/>
      </w:pPr>
    </w:p>
    <w:p w14:paraId="2D87687F" w14:textId="77777777" w:rsidR="00FA1015" w:rsidRPr="005060B1" w:rsidRDefault="00FA1015" w:rsidP="00FA1015">
      <w:pPr>
        <w:pStyle w:val="DHHSbody"/>
        <w:pBdr>
          <w:top w:val="single" w:sz="4" w:space="1" w:color="auto"/>
          <w:left w:val="single" w:sz="4" w:space="4" w:color="auto"/>
          <w:bottom w:val="single" w:sz="4" w:space="1" w:color="auto"/>
          <w:right w:val="single" w:sz="4" w:space="4" w:color="auto"/>
        </w:pBdr>
        <w:rPr>
          <w:sz w:val="24"/>
          <w:szCs w:val="24"/>
        </w:rPr>
      </w:pPr>
      <w:bookmarkStart w:id="46" w:name="_Hlk13471345"/>
      <w:r w:rsidRPr="005060B1">
        <w:rPr>
          <w:sz w:val="24"/>
          <w:szCs w:val="24"/>
        </w:rPr>
        <w:t xml:space="preserve">To receive this publication in an accessible format </w:t>
      </w:r>
      <w:hyperlink r:id="rId37" w:history="1">
        <w:r w:rsidRPr="005060B1">
          <w:rPr>
            <w:rStyle w:val="Hyperlink"/>
            <w:sz w:val="24"/>
            <w:szCs w:val="24"/>
          </w:rPr>
          <w:t>email the Victorian Cancer Agency</w:t>
        </w:r>
      </w:hyperlink>
      <w:r w:rsidRPr="005060B1">
        <w:rPr>
          <w:sz w:val="24"/>
          <w:szCs w:val="24"/>
        </w:rPr>
        <w:t xml:space="preserve"> &lt;</w:t>
      </w:r>
      <w:r w:rsidRPr="005060B1">
        <w:rPr>
          <w:rStyle w:val="Hyperlink"/>
          <w:color w:val="auto"/>
          <w:sz w:val="24"/>
          <w:szCs w:val="24"/>
          <w:u w:val="none"/>
        </w:rPr>
        <w:t>victorian.canceragency@</w:t>
      </w:r>
      <w:r>
        <w:rPr>
          <w:rStyle w:val="Hyperlink"/>
          <w:color w:val="auto"/>
          <w:sz w:val="24"/>
          <w:szCs w:val="24"/>
          <w:u w:val="none"/>
        </w:rPr>
        <w:t>health</w:t>
      </w:r>
      <w:r w:rsidRPr="005060B1">
        <w:rPr>
          <w:rStyle w:val="Hyperlink"/>
          <w:color w:val="auto"/>
          <w:sz w:val="24"/>
          <w:szCs w:val="24"/>
          <w:u w:val="none"/>
        </w:rPr>
        <w:t>.vic.gov.au</w:t>
      </w:r>
      <w:r w:rsidRPr="005060B1">
        <w:rPr>
          <w:sz w:val="24"/>
          <w:szCs w:val="24"/>
        </w:rPr>
        <w:t>&gt;</w:t>
      </w:r>
    </w:p>
    <w:p w14:paraId="3EC097EB" w14:textId="77777777" w:rsidR="00FA1015" w:rsidRPr="005060B1" w:rsidRDefault="00FA1015" w:rsidP="00FA1015">
      <w:pPr>
        <w:pStyle w:val="DHHSbody"/>
        <w:pBdr>
          <w:top w:val="single" w:sz="4" w:space="1" w:color="auto"/>
          <w:left w:val="single" w:sz="4" w:space="4" w:color="auto"/>
          <w:bottom w:val="single" w:sz="4" w:space="1" w:color="auto"/>
          <w:right w:val="single" w:sz="4" w:space="4" w:color="auto"/>
        </w:pBdr>
      </w:pPr>
      <w:r w:rsidRPr="005060B1">
        <w:t>Authorised and published by the Victorian Government, 1 Treasury Place, Melbourne.</w:t>
      </w:r>
    </w:p>
    <w:p w14:paraId="7D90ECA8" w14:textId="5411975E" w:rsidR="00FA1015" w:rsidRPr="005060B1" w:rsidRDefault="00FA1015" w:rsidP="00FA1015">
      <w:pPr>
        <w:pStyle w:val="DHHSbody"/>
        <w:pBdr>
          <w:top w:val="single" w:sz="4" w:space="1" w:color="auto"/>
          <w:left w:val="single" w:sz="4" w:space="4" w:color="auto"/>
          <w:bottom w:val="single" w:sz="4" w:space="1" w:color="auto"/>
          <w:right w:val="single" w:sz="4" w:space="4" w:color="auto"/>
        </w:pBdr>
      </w:pPr>
      <w:r w:rsidRPr="005060B1">
        <w:t>© State of Victoria, Department of Health</w:t>
      </w:r>
      <w:r>
        <w:t>,</w:t>
      </w:r>
      <w:r w:rsidRPr="005060B1">
        <w:t xml:space="preserve"> </w:t>
      </w:r>
      <w:r w:rsidR="00A24646">
        <w:t>June</w:t>
      </w:r>
      <w:r w:rsidR="00A24646" w:rsidRPr="005060B1">
        <w:t xml:space="preserve"> </w:t>
      </w:r>
      <w:r w:rsidRPr="005060B1">
        <w:t>20</w:t>
      </w:r>
      <w:r>
        <w:t>2</w:t>
      </w:r>
      <w:r w:rsidR="00574F2A">
        <w:t>3</w:t>
      </w:r>
    </w:p>
    <w:bookmarkEnd w:id="46"/>
    <w:p w14:paraId="5AF53660" w14:textId="73181D17" w:rsidR="00192A7E" w:rsidRPr="00192A7E" w:rsidRDefault="00FA1015" w:rsidP="005C6D35">
      <w:pPr>
        <w:pStyle w:val="DHHSbody"/>
        <w:pBdr>
          <w:top w:val="single" w:sz="4" w:space="1" w:color="auto"/>
          <w:left w:val="single" w:sz="4" w:space="4" w:color="auto"/>
          <w:bottom w:val="single" w:sz="4" w:space="1" w:color="auto"/>
          <w:right w:val="single" w:sz="4" w:space="4" w:color="auto"/>
        </w:pBdr>
      </w:pPr>
      <w:r w:rsidRPr="005060B1">
        <w:t xml:space="preserve">Available at: </w:t>
      </w:r>
      <w:hyperlink r:id="rId38" w:history="1">
        <w:r w:rsidRPr="005060B1">
          <w:rPr>
            <w:rStyle w:val="Hyperlink"/>
          </w:rPr>
          <w:t>Victorian Cancer Agency</w:t>
        </w:r>
      </w:hyperlink>
      <w:r w:rsidRPr="005060B1">
        <w:t xml:space="preserve"> &lt;</w:t>
      </w:r>
      <w:r w:rsidRPr="005060B1">
        <w:rPr>
          <w:rStyle w:val="Hyperlink"/>
          <w:color w:val="auto"/>
          <w:u w:val="none"/>
        </w:rPr>
        <w:t>www.victoriancanceragency.vic.gov.au</w:t>
      </w:r>
      <w:r w:rsidRPr="005060B1">
        <w:t>&gt;</w:t>
      </w:r>
    </w:p>
    <w:sectPr w:rsidR="00192A7E" w:rsidRPr="00192A7E" w:rsidSect="001A17AB">
      <w:pgSz w:w="16838" w:h="11906" w:orient="landscape"/>
      <w:pgMar w:top="1304" w:right="1701" w:bottom="1304"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8F48" w14:textId="77777777" w:rsidR="00422179" w:rsidRDefault="00422179">
      <w:r>
        <w:separator/>
      </w:r>
    </w:p>
  </w:endnote>
  <w:endnote w:type="continuationSeparator" w:id="0">
    <w:p w14:paraId="2E76E6B3" w14:textId="77777777" w:rsidR="00422179" w:rsidRDefault="00422179">
      <w:r>
        <w:continuationSeparator/>
      </w:r>
    </w:p>
  </w:endnote>
  <w:endnote w:type="continuationNotice" w:id="1">
    <w:p w14:paraId="355175F9" w14:textId="77777777" w:rsidR="00422179" w:rsidRDefault="0042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oco CC Light">
    <w:altName w:val="Calibri"/>
    <w:charset w:val="00"/>
    <w:family w:val="swiss"/>
    <w:pitch w:val="variable"/>
    <w:sig w:usb0="A00002EF" w:usb1="5000205B" w:usb2="00000008"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925" w14:textId="4F3F12F2" w:rsidR="00984FEB" w:rsidRDefault="000457E6" w:rsidP="001B23A0">
    <w:pPr>
      <w:pStyle w:val="DHHSfooter"/>
    </w:pPr>
    <w:r>
      <w:rPr>
        <w:noProof/>
      </w:rPr>
      <mc:AlternateContent>
        <mc:Choice Requires="wps">
          <w:drawing>
            <wp:anchor distT="0" distB="0" distL="114300" distR="114300" simplePos="0" relativeHeight="251658245" behindDoc="0" locked="0" layoutInCell="0" allowOverlap="1" wp14:anchorId="41C6BAC9" wp14:editId="5FA8ED38">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7DDF2" w14:textId="2A9B2FBE"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C6BAC9" id="_x0000_t202" coordsize="21600,21600" o:spt="202" path="m,l,21600r21600,l21600,xe">
              <v:stroke joinstyle="miter"/>
              <v:path gradientshapeok="t" o:connecttype="rect"/>
            </v:shapetype>
            <v:shape id="Text Box 6"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7E7DDF2" w14:textId="2A9B2FBE"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v:textbox>
              <w10:wrap anchorx="page" anchory="page"/>
            </v:shape>
          </w:pict>
        </mc:Fallback>
      </mc:AlternateContent>
    </w:r>
    <w:r w:rsidR="009237FC">
      <w:rPr>
        <w:noProof/>
      </w:rPr>
      <mc:AlternateContent>
        <mc:Choice Requires="wps">
          <w:drawing>
            <wp:anchor distT="0" distB="0" distL="114300" distR="114300" simplePos="0" relativeHeight="251658241" behindDoc="0" locked="0" layoutInCell="0" allowOverlap="1" wp14:anchorId="7322AED6" wp14:editId="0B37C6D3">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FA174" w14:textId="5DFA3C1A"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322AED6" id="Text Box 1" o:spid="_x0000_s1027" type="#_x0000_t202" alt="{&quot;HashCode&quot;:904758361,&quot;Height&quot;:9999999.0,&quot;Width&quot;:9999999.0,&quot;Placement&quot;:&quot;Footer&quot;,&quot;Index&quot;:&quot;OddAndEven&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AEFA174" w14:textId="5DFA3C1A"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v:textbox>
              <w10:wrap anchorx="page" anchory="page"/>
            </v:shape>
          </w:pict>
        </mc:Fallback>
      </mc:AlternateContent>
    </w:r>
    <w:r w:rsidR="001B23A0">
      <w:t xml:space="preserve">Page </w:t>
    </w:r>
    <w:r w:rsidR="001B23A0" w:rsidRPr="005A39EC">
      <w:fldChar w:fldCharType="begin"/>
    </w:r>
    <w:r w:rsidR="001B23A0" w:rsidRPr="005A39EC">
      <w:instrText xml:space="preserve"> PAGE </w:instrText>
    </w:r>
    <w:r w:rsidR="001B23A0" w:rsidRPr="005A39EC">
      <w:fldChar w:fldCharType="separate"/>
    </w:r>
    <w:r w:rsidR="001B23A0">
      <w:t>2</w:t>
    </w:r>
    <w:r w:rsidR="001B23A0" w:rsidRPr="005A39EC">
      <w:fldChar w:fldCharType="end"/>
    </w:r>
    <w:r w:rsidR="001B23A0">
      <w:tab/>
      <w:t xml:space="preserve">Victorian Cancer Agency – </w:t>
    </w:r>
    <w:r w:rsidR="00FA1839">
      <w:t>Palliative</w:t>
    </w:r>
    <w:r w:rsidR="00F91EF5">
      <w:t xml:space="preserve"> Cancer Care</w:t>
    </w:r>
    <w:r w:rsidR="001B23A0">
      <w:t xml:space="preserve"> Research Grants 20</w:t>
    </w:r>
    <w:r w:rsidR="007276EF">
      <w:t>2</w:t>
    </w:r>
    <w:r w:rsidR="00FA1839">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BE55" w14:textId="73BB6861" w:rsidR="00EA0935" w:rsidRDefault="000457E6">
    <w:pPr>
      <w:pStyle w:val="Footer"/>
    </w:pPr>
    <w:r>
      <w:rPr>
        <w:noProof/>
      </w:rPr>
      <mc:AlternateContent>
        <mc:Choice Requires="wps">
          <w:drawing>
            <wp:anchor distT="0" distB="0" distL="114300" distR="114300" simplePos="0" relativeHeight="251658244" behindDoc="0" locked="0" layoutInCell="0" allowOverlap="1" wp14:anchorId="77A046F3" wp14:editId="541A28F0">
              <wp:simplePos x="0" y="0"/>
              <wp:positionH relativeFrom="page">
                <wp:align>center</wp:align>
              </wp:positionH>
              <wp:positionV relativeFrom="page">
                <wp:align>bottom</wp:align>
              </wp:positionV>
              <wp:extent cx="7772400" cy="502285"/>
              <wp:effectExtent l="0" t="0" r="0" b="12065"/>
              <wp:wrapNone/>
              <wp:docPr id="4" name="Text Box 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882E" w14:textId="3C9177B7"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A046F3" id="_x0000_t202" coordsize="21600,21600" o:spt="202" path="m,l,21600r21600,l21600,xe">
              <v:stroke joinstyle="miter"/>
              <v:path gradientshapeok="t" o:connecttype="rect"/>
            </v:shapetype>
            <v:shape id="Text Box 4"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89F882E" w14:textId="3C9177B7"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v:textbox>
              <w10:wrap anchorx="page" anchory="page"/>
            </v:shape>
          </w:pict>
        </mc:Fallback>
      </mc:AlternateContent>
    </w:r>
    <w:r w:rsidR="00113C3C">
      <w:rPr>
        <w:noProof/>
      </w:rPr>
      <mc:AlternateContent>
        <mc:Choice Requires="wps">
          <w:drawing>
            <wp:anchor distT="0" distB="0" distL="114300" distR="114300" simplePos="0" relativeHeight="251658240" behindDoc="0" locked="0" layoutInCell="0" allowOverlap="1" wp14:anchorId="0C3B286F" wp14:editId="356CF367">
              <wp:simplePos x="0" y="0"/>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13BDD" w14:textId="1698D03F" w:rsidR="00113C3C" w:rsidRPr="00F209AE" w:rsidRDefault="00F209AE" w:rsidP="00F209AE">
                          <w:pPr>
                            <w:jc w:val="center"/>
                            <w:rPr>
                              <w:rFonts w:ascii="Arial Black" w:hAnsi="Arial Black"/>
                              <w:color w:val="000000"/>
                            </w:rPr>
                          </w:pPr>
                          <w:r w:rsidRPr="00F209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C3B286F" id="Text Box 5" o:spid="_x0000_s1029" type="#_x0000_t202" alt="{&quot;HashCode&quot;:904758361,&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0713BDD" w14:textId="1698D03F" w:rsidR="00113C3C" w:rsidRPr="00F209AE" w:rsidRDefault="00F209AE" w:rsidP="00F209AE">
                    <w:pPr>
                      <w:jc w:val="center"/>
                      <w:rPr>
                        <w:rFonts w:ascii="Arial Black" w:hAnsi="Arial Black"/>
                        <w:color w:val="000000"/>
                      </w:rPr>
                    </w:pPr>
                    <w:r w:rsidRPr="00F209AE">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C073" w14:textId="69FD07F2" w:rsidR="00984FEB" w:rsidRDefault="000457E6" w:rsidP="00E969B1">
    <w:pPr>
      <w:pStyle w:val="DHHSfooter"/>
    </w:pPr>
    <w:r>
      <w:rPr>
        <w:noProof/>
      </w:rPr>
      <mc:AlternateContent>
        <mc:Choice Requires="wps">
          <w:drawing>
            <wp:anchor distT="0" distB="0" distL="114300" distR="114300" simplePos="0" relativeHeight="251658247" behindDoc="0" locked="0" layoutInCell="0" allowOverlap="1" wp14:anchorId="2B26C5FA" wp14:editId="34CB4A98">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A7E74" w14:textId="10B506B9"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26C5FA" id="_x0000_t202" coordsize="21600,21600" o:spt="202" path="m,l,21600r21600,l21600,xe">
              <v:stroke joinstyle="miter"/>
              <v:path gradientshapeok="t" o:connecttype="rect"/>
            </v:shapetype>
            <v:shape id="Text Box 8"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B1A7E74" w14:textId="10B506B9"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v:textbox>
              <w10:wrap anchorx="page" anchory="page"/>
            </v:shape>
          </w:pict>
        </mc:Fallback>
      </mc:AlternateContent>
    </w:r>
    <w:r w:rsidR="009237FC">
      <w:rPr>
        <w:noProof/>
      </w:rPr>
      <mc:AlternateContent>
        <mc:Choice Requires="wps">
          <w:drawing>
            <wp:anchor distT="0" distB="0" distL="114300" distR="114300" simplePos="0" relativeHeight="251658243" behindDoc="0" locked="0" layoutInCell="0" allowOverlap="1" wp14:anchorId="06297E3E" wp14:editId="7B5CD26C">
              <wp:simplePos x="0" y="0"/>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7C55C" w14:textId="77441651"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6297E3E" id="Text Box 3"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D97C55C" w14:textId="77441651"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v:textbox>
              <w10:wrap anchorx="page" anchory="page"/>
            </v:shape>
          </w:pict>
        </mc:Fallback>
      </mc:AlternateContent>
    </w:r>
    <w:r w:rsidR="00984FEB">
      <w:t xml:space="preserve">Page </w:t>
    </w:r>
    <w:r w:rsidR="00984FEB" w:rsidRPr="005A39EC">
      <w:fldChar w:fldCharType="begin"/>
    </w:r>
    <w:r w:rsidR="00984FEB" w:rsidRPr="005A39EC">
      <w:instrText xml:space="preserve"> PAGE </w:instrText>
    </w:r>
    <w:r w:rsidR="00984FEB" w:rsidRPr="005A39EC">
      <w:fldChar w:fldCharType="separate"/>
    </w:r>
    <w:r w:rsidR="00984FEB">
      <w:rPr>
        <w:noProof/>
      </w:rPr>
      <w:t>8</w:t>
    </w:r>
    <w:r w:rsidR="00984FEB" w:rsidRPr="005A39EC">
      <w:fldChar w:fldCharType="end"/>
    </w:r>
    <w:r w:rsidR="00984FEB">
      <w:tab/>
    </w:r>
    <w:r w:rsidR="004922B9" w:rsidRPr="004922B9">
      <w:t xml:space="preserve"> </w:t>
    </w:r>
    <w:r w:rsidR="004922B9">
      <w:t>Victorian Cancer Agency – Palliative Cancer Care Research Grant Guidelines</w:t>
    </w:r>
    <w:r w:rsidR="001818AE">
      <w:t xml:space="preserve"> 2023</w:t>
    </w:r>
  </w:p>
  <w:p w14:paraId="276F033B" w14:textId="77777777" w:rsidR="001818AE" w:rsidRPr="008114D1" w:rsidRDefault="001818AE" w:rsidP="00E969B1">
    <w:pPr>
      <w:pStyle w:val="DHH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88D" w14:textId="762C1008" w:rsidR="00984FEB" w:rsidRPr="0031753A" w:rsidRDefault="000457E6" w:rsidP="00E969B1">
    <w:pPr>
      <w:pStyle w:val="DHHSfooter"/>
    </w:pPr>
    <w:r>
      <w:rPr>
        <w:noProof/>
      </w:rPr>
      <mc:AlternateContent>
        <mc:Choice Requires="wps">
          <w:drawing>
            <wp:anchor distT="0" distB="0" distL="114300" distR="114300" simplePos="0" relativeHeight="251658246" behindDoc="0" locked="0" layoutInCell="0" allowOverlap="1" wp14:anchorId="1124F268" wp14:editId="02437A05">
              <wp:simplePos x="0" y="0"/>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478D2" w14:textId="09ABECD8"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24F268" id="_x0000_t202" coordsize="21600,21600" o:spt="202" path="m,l,21600r21600,l21600,xe">
              <v:stroke joinstyle="miter"/>
              <v:path gradientshapeok="t" o:connecttype="rect"/>
            </v:shapetype>
            <v:shape id="Text Box 7" o:spid="_x0000_s1032" type="#_x0000_t202" alt="{&quot;HashCode&quot;:904758361,&quot;Height&quot;:9999999.0,&quot;Width&quot;:9999999.0,&quot;Placement&quot;:&quot;Footer&quot;,&quot;Index&quot;:&quot;Primary&quot;,&quot;Section&quot;:3,&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5E478D2" w14:textId="09ABECD8" w:rsidR="000457E6" w:rsidRPr="000457E6" w:rsidRDefault="000457E6" w:rsidP="000457E6">
                    <w:pPr>
                      <w:jc w:val="center"/>
                      <w:rPr>
                        <w:rFonts w:ascii="Arial Black" w:hAnsi="Arial Black"/>
                        <w:color w:val="000000"/>
                      </w:rPr>
                    </w:pPr>
                    <w:r w:rsidRPr="000457E6">
                      <w:rPr>
                        <w:rFonts w:ascii="Arial Black" w:hAnsi="Arial Black"/>
                        <w:color w:val="000000"/>
                      </w:rPr>
                      <w:t>OFFICIAL</w:t>
                    </w:r>
                  </w:p>
                </w:txbxContent>
              </v:textbox>
              <w10:wrap anchorx="page" anchory="page"/>
            </v:shape>
          </w:pict>
        </mc:Fallback>
      </mc:AlternateContent>
    </w:r>
    <w:r w:rsidR="009237FC">
      <w:rPr>
        <w:noProof/>
      </w:rPr>
      <mc:AlternateContent>
        <mc:Choice Requires="wps">
          <w:drawing>
            <wp:anchor distT="0" distB="0" distL="114300" distR="114300" simplePos="0" relativeHeight="251658242" behindDoc="0" locked="0" layoutInCell="0" allowOverlap="1" wp14:anchorId="665B8D38" wp14:editId="2446F3CC">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05E45" w14:textId="38E7CB08"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65B8D38" id="Text Box 2" o:spid="_x0000_s1033" type="#_x0000_t202" alt="{&quot;HashCode&quot;:904758361,&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3305E45" w14:textId="38E7CB08" w:rsidR="009237FC" w:rsidRPr="00F209AE" w:rsidRDefault="00F209AE" w:rsidP="00F209AE">
                    <w:pPr>
                      <w:jc w:val="center"/>
                      <w:rPr>
                        <w:rFonts w:ascii="Arial Black" w:hAnsi="Arial Black"/>
                        <w:color w:val="000000"/>
                      </w:rPr>
                    </w:pPr>
                    <w:r w:rsidRPr="00F209AE">
                      <w:rPr>
                        <w:rFonts w:ascii="Arial Black" w:hAnsi="Arial Black"/>
                        <w:color w:val="000000"/>
                      </w:rPr>
                      <w:t>OFFICIAL</w:t>
                    </w:r>
                  </w:p>
                </w:txbxContent>
              </v:textbox>
              <w10:wrap anchorx="page" anchory="page"/>
            </v:shape>
          </w:pict>
        </mc:Fallback>
      </mc:AlternateContent>
    </w:r>
    <w:r w:rsidR="00984FEB">
      <w:t xml:space="preserve">Victorian Cancer Agency – </w:t>
    </w:r>
    <w:r w:rsidR="00B12556">
      <w:t>Palliative Care</w:t>
    </w:r>
    <w:r w:rsidR="009448DC">
      <w:t xml:space="preserve"> Cancer</w:t>
    </w:r>
    <w:r w:rsidR="00B12556">
      <w:t xml:space="preserve"> Research Grant Guidelines</w:t>
    </w:r>
    <w:r w:rsidR="00F1018D">
      <w:t xml:space="preserve"> 2023</w:t>
    </w:r>
    <w:r w:rsidR="00984FEB" w:rsidRPr="0031753A">
      <w:tab/>
      <w:t xml:space="preserve">Page </w:t>
    </w:r>
    <w:r w:rsidR="00984FEB" w:rsidRPr="0031753A">
      <w:fldChar w:fldCharType="begin"/>
    </w:r>
    <w:r w:rsidR="00984FEB" w:rsidRPr="0031753A">
      <w:instrText xml:space="preserve"> PAGE </w:instrText>
    </w:r>
    <w:r w:rsidR="00984FEB" w:rsidRPr="0031753A">
      <w:fldChar w:fldCharType="separate"/>
    </w:r>
    <w:r w:rsidR="00984FEB">
      <w:rPr>
        <w:noProof/>
      </w:rPr>
      <w:t>7</w:t>
    </w:r>
    <w:r w:rsidR="00984FEB"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C839" w14:textId="77777777" w:rsidR="00984FEB" w:rsidRPr="001A7E04" w:rsidRDefault="00984FEB"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E70E" w14:textId="77777777" w:rsidR="00422179" w:rsidRDefault="00422179">
      <w:r>
        <w:separator/>
      </w:r>
    </w:p>
  </w:footnote>
  <w:footnote w:type="continuationSeparator" w:id="0">
    <w:p w14:paraId="392BAF61" w14:textId="77777777" w:rsidR="00422179" w:rsidRDefault="00422179">
      <w:r>
        <w:continuationSeparator/>
      </w:r>
    </w:p>
  </w:footnote>
  <w:footnote w:type="continuationNotice" w:id="1">
    <w:p w14:paraId="3A62015C" w14:textId="77777777" w:rsidR="00422179" w:rsidRDefault="00422179"/>
  </w:footnote>
  <w:footnote w:id="2">
    <w:p w14:paraId="3C5B9A62" w14:textId="588823BC" w:rsidR="00693E52" w:rsidRDefault="00693E52">
      <w:pPr>
        <w:pStyle w:val="FootnoteText"/>
      </w:pPr>
      <w:r>
        <w:rPr>
          <w:rStyle w:val="FootnoteReference"/>
        </w:rPr>
        <w:footnoteRef/>
      </w:r>
      <w:r>
        <w:t xml:space="preserve"> </w:t>
      </w:r>
      <w:r w:rsidRPr="00693E52">
        <w:t xml:space="preserve">Victorian Cancer Registry. </w:t>
      </w:r>
      <w:r w:rsidRPr="00247207">
        <w:rPr>
          <w:i/>
        </w:rPr>
        <w:t>Cancer in Victoria: Statistics &amp; Trends 20</w:t>
      </w:r>
      <w:r w:rsidR="00AA233B" w:rsidRPr="00247207">
        <w:rPr>
          <w:i/>
        </w:rPr>
        <w:t>21</w:t>
      </w:r>
      <w:r w:rsidRPr="00693E52">
        <w:t>. Cancer Council Victoria, Melbourne, Victoria 202</w:t>
      </w:r>
      <w:r w:rsidR="006936F5">
        <w:t>2</w:t>
      </w:r>
    </w:p>
  </w:footnote>
  <w:footnote w:id="3">
    <w:p w14:paraId="75E740EF" w14:textId="6846F160" w:rsidR="002F5E86" w:rsidRDefault="002F5E86">
      <w:pPr>
        <w:pStyle w:val="FootnoteText"/>
      </w:pPr>
      <w:r>
        <w:rPr>
          <w:rStyle w:val="FootnoteReference"/>
        </w:rPr>
        <w:footnoteRef/>
      </w:r>
      <w:r>
        <w:t xml:space="preserve"> </w:t>
      </w:r>
      <w:r w:rsidR="002020C2" w:rsidRPr="00247207">
        <w:rPr>
          <w:i/>
        </w:rPr>
        <w:t>Victorian Integrated Cancer Services: Palliative Care and Advance Care Planning: Current Practices in Victorian Cancer Services project</w:t>
      </w:r>
      <w:r w:rsidR="00247207">
        <w:rPr>
          <w:i/>
          <w:iCs/>
        </w:rPr>
        <w:t>,</w:t>
      </w:r>
      <w:r w:rsidR="002020C2" w:rsidRPr="002020C2">
        <w:t xml:space="preserve"> Melbourne, Victoria</w:t>
      </w:r>
      <w:r w:rsidR="00247207">
        <w:t>, 2023.</w:t>
      </w:r>
    </w:p>
  </w:footnote>
  <w:footnote w:id="4">
    <w:p w14:paraId="6E9F7803" w14:textId="5EA00CE7" w:rsidR="00272C39" w:rsidRDefault="00272C39" w:rsidP="003D4D8D">
      <w:pPr>
        <w:pStyle w:val="FootnoteText"/>
      </w:pPr>
      <w:r>
        <w:rPr>
          <w:rStyle w:val="FootnoteReference"/>
        </w:rPr>
        <w:footnoteRef/>
      </w:r>
      <w:r>
        <w:t xml:space="preserve"> </w:t>
      </w:r>
      <w:r w:rsidR="00BB2E1A">
        <w:t xml:space="preserve">Department of Health: </w:t>
      </w:r>
      <w:r w:rsidR="003D4D8D">
        <w:t>Palliative Care Projections to 2031 - Long-term demand projections summary report</w:t>
      </w:r>
      <w:r w:rsidR="00BB2E1A">
        <w:t xml:space="preserve">. </w:t>
      </w:r>
      <w:r w:rsidR="003E2160">
        <w:t>June 2019, Melbourne, Victo</w:t>
      </w:r>
      <w:r w:rsidR="00624FE5">
        <w:t>ria</w:t>
      </w:r>
    </w:p>
  </w:footnote>
  <w:footnote w:id="5">
    <w:p w14:paraId="58ADE28B" w14:textId="77777777" w:rsidR="0093254F" w:rsidRDefault="0093254F" w:rsidP="0093254F">
      <w:pPr>
        <w:pStyle w:val="FootnoteText"/>
      </w:pPr>
      <w:r>
        <w:rPr>
          <w:rStyle w:val="FootnoteReference"/>
        </w:rPr>
        <w:footnoteRef/>
      </w:r>
      <w:r>
        <w:t xml:space="preserve"> Victorian Integrated Cancer Services: Palliative Care and Advance Care Planning: Current Practices in Victorian Cancer Services project January 2023. Melbourne, Victoria</w:t>
      </w:r>
    </w:p>
  </w:footnote>
  <w:footnote w:id="6">
    <w:p w14:paraId="1505EF25" w14:textId="77777777" w:rsidR="0012188E" w:rsidRDefault="0012188E" w:rsidP="0012188E">
      <w:pPr>
        <w:pStyle w:val="FootnoteText"/>
      </w:pPr>
      <w:r>
        <w:rPr>
          <w:rStyle w:val="FootnoteReference"/>
        </w:rPr>
        <w:footnoteRef/>
      </w:r>
      <w:r>
        <w:t xml:space="preserve"> </w:t>
      </w:r>
      <w:r w:rsidRPr="00860FD4">
        <w:t>South Australian Health and Medical Research Institute, Position Statement Community and Consumer Engagement in Research at SAHMRI</w:t>
      </w:r>
      <w:r>
        <w:t>,</w:t>
      </w:r>
      <w:r w:rsidRPr="00860FD4">
        <w:t xml:space="preserve"> </w:t>
      </w:r>
      <w:r>
        <w:t>February 2021</w:t>
      </w:r>
      <w:r w:rsidRPr="00860FD4">
        <w:t xml:space="preserve"> </w:t>
      </w:r>
    </w:p>
  </w:footnote>
  <w:footnote w:id="7">
    <w:p w14:paraId="1FB42540" w14:textId="77777777" w:rsidR="0012188E" w:rsidRDefault="0012188E" w:rsidP="0012188E">
      <w:pPr>
        <w:pStyle w:val="FootnoteText"/>
      </w:pPr>
      <w:r>
        <w:rPr>
          <w:rStyle w:val="FootnoteReference"/>
        </w:rPr>
        <w:footnoteRef/>
      </w:r>
      <w:r>
        <w:t xml:space="preserve"> </w:t>
      </w:r>
      <w:r w:rsidRPr="00870540">
        <w:t xml:space="preserve">Cancer Australia, </w:t>
      </w:r>
      <w:hyperlink r:id="rId1" w:history="1">
        <w:r w:rsidRPr="00870540">
          <w:rPr>
            <w:rStyle w:val="Hyperlink"/>
          </w:rPr>
          <w:t>https://canceraustralia.gov.au/about-us/who-we-work/consumer-engagement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8C0C" w14:textId="77777777" w:rsidR="00BC7D0F" w:rsidRDefault="00BC7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9581" w14:textId="4F53B8C7" w:rsidR="00984FEB" w:rsidRPr="00AF66F7" w:rsidRDefault="00984FEB" w:rsidP="00FB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ABA"/>
    <w:multiLevelType w:val="hybridMultilevel"/>
    <w:tmpl w:val="5440A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62BE1"/>
    <w:multiLevelType w:val="hybridMultilevel"/>
    <w:tmpl w:val="0032F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749E0"/>
    <w:multiLevelType w:val="hybridMultilevel"/>
    <w:tmpl w:val="C954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676D4"/>
    <w:multiLevelType w:val="hybridMultilevel"/>
    <w:tmpl w:val="0794F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D4A0A"/>
    <w:multiLevelType w:val="hybridMultilevel"/>
    <w:tmpl w:val="E3724E82"/>
    <w:lvl w:ilvl="0" w:tplc="96941EF4">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867609"/>
    <w:multiLevelType w:val="hybridMultilevel"/>
    <w:tmpl w:val="FE244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242FF"/>
    <w:multiLevelType w:val="multilevel"/>
    <w:tmpl w:val="A802C14C"/>
    <w:lvl w:ilvl="0">
      <w:start w:val="1"/>
      <w:numFmt w:val="decimal"/>
      <w:lvlText w:val="%1."/>
      <w:lvlJc w:val="left"/>
      <w:pPr>
        <w:ind w:left="720" w:hanging="72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CE611D"/>
    <w:multiLevelType w:val="hybridMultilevel"/>
    <w:tmpl w:val="E284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308F7"/>
    <w:multiLevelType w:val="hybridMultilevel"/>
    <w:tmpl w:val="48B4A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82C18"/>
    <w:multiLevelType w:val="multilevel"/>
    <w:tmpl w:val="99D0444C"/>
    <w:lvl w:ilvl="0">
      <w:start w:val="1"/>
      <w:numFmt w:val="decimal"/>
      <w:lvlText w:val="%1"/>
      <w:lvlJc w:val="left"/>
      <w:pPr>
        <w:ind w:left="720" w:hanging="72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363580"/>
    <w:multiLevelType w:val="hybridMultilevel"/>
    <w:tmpl w:val="728A776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9E219DC"/>
    <w:multiLevelType w:val="hybridMultilevel"/>
    <w:tmpl w:val="95E62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9745D6"/>
    <w:multiLevelType w:val="hybridMultilevel"/>
    <w:tmpl w:val="C472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C343E5"/>
    <w:multiLevelType w:val="hybridMultilevel"/>
    <w:tmpl w:val="5C14E4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7C64FA"/>
    <w:multiLevelType w:val="hybridMultilevel"/>
    <w:tmpl w:val="0E869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F5DB8"/>
    <w:multiLevelType w:val="hybridMultilevel"/>
    <w:tmpl w:val="6896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F17BD2"/>
    <w:multiLevelType w:val="hybridMultilevel"/>
    <w:tmpl w:val="D4B8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E708C"/>
    <w:multiLevelType w:val="hybridMultilevel"/>
    <w:tmpl w:val="DD10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2E2573"/>
    <w:multiLevelType w:val="hybridMultilevel"/>
    <w:tmpl w:val="AA1E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25B7A"/>
    <w:multiLevelType w:val="hybridMultilevel"/>
    <w:tmpl w:val="DC0655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DE3325"/>
    <w:multiLevelType w:val="hybridMultilevel"/>
    <w:tmpl w:val="C93C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8042D14"/>
    <w:multiLevelType w:val="hybridMultilevel"/>
    <w:tmpl w:val="3DBE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6170A6"/>
    <w:multiLevelType w:val="hybridMultilevel"/>
    <w:tmpl w:val="D5C0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963190"/>
    <w:multiLevelType w:val="hybridMultilevel"/>
    <w:tmpl w:val="5F4C5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A359B1"/>
    <w:multiLevelType w:val="hybridMultilevel"/>
    <w:tmpl w:val="6582A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EEA4757"/>
    <w:multiLevelType w:val="hybridMultilevel"/>
    <w:tmpl w:val="26E0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8E3B95"/>
    <w:multiLevelType w:val="hybridMultilevel"/>
    <w:tmpl w:val="0F94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BA53B0"/>
    <w:multiLevelType w:val="hybridMultilevel"/>
    <w:tmpl w:val="89505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5C306D"/>
    <w:multiLevelType w:val="multilevel"/>
    <w:tmpl w:val="E1DA1D94"/>
    <w:lvl w:ilvl="0">
      <w:start w:val="4"/>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5910FEB"/>
    <w:multiLevelType w:val="hybridMultilevel"/>
    <w:tmpl w:val="C2FA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DF2555"/>
    <w:multiLevelType w:val="hybridMultilevel"/>
    <w:tmpl w:val="A960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ED38E9"/>
    <w:multiLevelType w:val="hybridMultilevel"/>
    <w:tmpl w:val="7410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BE5469"/>
    <w:multiLevelType w:val="hybridMultilevel"/>
    <w:tmpl w:val="0964AC04"/>
    <w:lvl w:ilvl="0" w:tplc="62FA9C3A">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5F0D1D"/>
    <w:multiLevelType w:val="hybridMultilevel"/>
    <w:tmpl w:val="DF5E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1530BA"/>
    <w:multiLevelType w:val="hybridMultilevel"/>
    <w:tmpl w:val="F846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F82B78"/>
    <w:multiLevelType w:val="hybridMultilevel"/>
    <w:tmpl w:val="A8C8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666966"/>
    <w:multiLevelType w:val="hybridMultilevel"/>
    <w:tmpl w:val="7338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4382365"/>
    <w:multiLevelType w:val="multilevel"/>
    <w:tmpl w:val="076E606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A84405A"/>
    <w:multiLevelType w:val="hybridMultilevel"/>
    <w:tmpl w:val="DFAA2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3B6D9D"/>
    <w:multiLevelType w:val="hybridMultilevel"/>
    <w:tmpl w:val="DBB8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9D4531"/>
    <w:multiLevelType w:val="hybridMultilevel"/>
    <w:tmpl w:val="7082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AA78BF"/>
    <w:multiLevelType w:val="hybridMultilevel"/>
    <w:tmpl w:val="1200D80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2023227"/>
    <w:multiLevelType w:val="hybridMultilevel"/>
    <w:tmpl w:val="2D6ACAE2"/>
    <w:lvl w:ilvl="0" w:tplc="608A19EE">
      <w:start w:val="40"/>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65803ADA"/>
    <w:multiLevelType w:val="hybridMultilevel"/>
    <w:tmpl w:val="0470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380CF6"/>
    <w:multiLevelType w:val="hybridMultilevel"/>
    <w:tmpl w:val="B16E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2E7B15"/>
    <w:multiLevelType w:val="hybridMultilevel"/>
    <w:tmpl w:val="3DE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5A2290"/>
    <w:multiLevelType w:val="hybridMultilevel"/>
    <w:tmpl w:val="4D2E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D072DA"/>
    <w:multiLevelType w:val="hybridMultilevel"/>
    <w:tmpl w:val="DDCEA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D7075F"/>
    <w:multiLevelType w:val="hybridMultilevel"/>
    <w:tmpl w:val="11041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8A25E9"/>
    <w:multiLevelType w:val="hybridMultilevel"/>
    <w:tmpl w:val="369AF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B4A1BFC"/>
    <w:multiLevelType w:val="hybridMultilevel"/>
    <w:tmpl w:val="AEC68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0D63B9"/>
    <w:multiLevelType w:val="hybridMultilevel"/>
    <w:tmpl w:val="D7D81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C61638"/>
    <w:multiLevelType w:val="multilevel"/>
    <w:tmpl w:val="8DDCDDC4"/>
    <w:lvl w:ilvl="0">
      <w:start w:val="5"/>
      <w:numFmt w:val="decimal"/>
      <w:lvlText w:val="%1"/>
      <w:lvlJc w:val="left"/>
      <w:pPr>
        <w:ind w:left="405"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59369986">
    <w:abstractNumId w:val="43"/>
  </w:num>
  <w:num w:numId="2" w16cid:durableId="1184515369">
    <w:abstractNumId w:val="27"/>
  </w:num>
  <w:num w:numId="3" w16cid:durableId="1761559916">
    <w:abstractNumId w:val="22"/>
  </w:num>
  <w:num w:numId="4" w16cid:durableId="1668513648">
    <w:abstractNumId w:val="5"/>
  </w:num>
  <w:num w:numId="5" w16cid:durableId="2085057651">
    <w:abstractNumId w:val="28"/>
  </w:num>
  <w:num w:numId="6" w16cid:durableId="2023319329">
    <w:abstractNumId w:val="49"/>
  </w:num>
  <w:num w:numId="7" w16cid:durableId="1198659389">
    <w:abstractNumId w:val="41"/>
  </w:num>
  <w:num w:numId="8" w16cid:durableId="43336378">
    <w:abstractNumId w:val="27"/>
  </w:num>
  <w:num w:numId="9" w16cid:durableId="183370090">
    <w:abstractNumId w:val="5"/>
  </w:num>
  <w:num w:numId="10" w16cid:durableId="1176919808">
    <w:abstractNumId w:val="49"/>
  </w:num>
  <w:num w:numId="11" w16cid:durableId="1779375460">
    <w:abstractNumId w:val="28"/>
  </w:num>
  <w:num w:numId="12" w16cid:durableId="1195843589">
    <w:abstractNumId w:val="41"/>
  </w:num>
  <w:num w:numId="13" w16cid:durableId="1227839866">
    <w:abstractNumId w:val="10"/>
  </w:num>
  <w:num w:numId="14" w16cid:durableId="1790514345">
    <w:abstractNumId w:val="40"/>
  </w:num>
  <w:num w:numId="15" w16cid:durableId="1200313347">
    <w:abstractNumId w:val="29"/>
  </w:num>
  <w:num w:numId="16" w16cid:durableId="1644658258">
    <w:abstractNumId w:val="53"/>
  </w:num>
  <w:num w:numId="17" w16cid:durableId="808982802">
    <w:abstractNumId w:val="12"/>
  </w:num>
  <w:num w:numId="18" w16cid:durableId="816805587">
    <w:abstractNumId w:val="34"/>
  </w:num>
  <w:num w:numId="19" w16cid:durableId="430206853">
    <w:abstractNumId w:val="38"/>
  </w:num>
  <w:num w:numId="20" w16cid:durableId="1989820545">
    <w:abstractNumId w:val="59"/>
  </w:num>
  <w:num w:numId="21" w16cid:durableId="1997562423">
    <w:abstractNumId w:val="51"/>
  </w:num>
  <w:num w:numId="22" w16cid:durableId="1431926212">
    <w:abstractNumId w:val="33"/>
  </w:num>
  <w:num w:numId="23" w16cid:durableId="318651146">
    <w:abstractNumId w:val="55"/>
  </w:num>
  <w:num w:numId="24" w16cid:durableId="1201014319">
    <w:abstractNumId w:val="30"/>
  </w:num>
  <w:num w:numId="25" w16cid:durableId="1542668605">
    <w:abstractNumId w:val="9"/>
  </w:num>
  <w:num w:numId="26" w16cid:durableId="248197289">
    <w:abstractNumId w:val="21"/>
  </w:num>
  <w:num w:numId="27" w16cid:durableId="1426225881">
    <w:abstractNumId w:val="17"/>
  </w:num>
  <w:num w:numId="28" w16cid:durableId="613556698">
    <w:abstractNumId w:val="46"/>
  </w:num>
  <w:num w:numId="29" w16cid:durableId="952250910">
    <w:abstractNumId w:val="52"/>
  </w:num>
  <w:num w:numId="30" w16cid:durableId="546381177">
    <w:abstractNumId w:val="32"/>
  </w:num>
  <w:num w:numId="31" w16cid:durableId="1367222270">
    <w:abstractNumId w:val="7"/>
  </w:num>
  <w:num w:numId="32" w16cid:durableId="1720662214">
    <w:abstractNumId w:val="31"/>
  </w:num>
  <w:num w:numId="33" w16cid:durableId="1993485954">
    <w:abstractNumId w:val="45"/>
  </w:num>
  <w:num w:numId="34" w16cid:durableId="1093235714">
    <w:abstractNumId w:val="3"/>
  </w:num>
  <w:num w:numId="35" w16cid:durableId="2045516922">
    <w:abstractNumId w:val="6"/>
  </w:num>
  <w:num w:numId="36" w16cid:durableId="1048991135">
    <w:abstractNumId w:val="44"/>
  </w:num>
  <w:num w:numId="37" w16cid:durableId="1074816947">
    <w:abstractNumId w:val="19"/>
  </w:num>
  <w:num w:numId="38" w16cid:durableId="853570582">
    <w:abstractNumId w:val="8"/>
  </w:num>
  <w:num w:numId="39" w16cid:durableId="1565219399">
    <w:abstractNumId w:val="4"/>
  </w:num>
  <w:num w:numId="40" w16cid:durableId="287246784">
    <w:abstractNumId w:val="58"/>
  </w:num>
  <w:num w:numId="41" w16cid:durableId="1403723462">
    <w:abstractNumId w:val="14"/>
  </w:num>
  <w:num w:numId="42" w16cid:durableId="106781139">
    <w:abstractNumId w:val="2"/>
  </w:num>
  <w:num w:numId="43" w16cid:durableId="1741520132">
    <w:abstractNumId w:val="18"/>
  </w:num>
  <w:num w:numId="44" w16cid:durableId="585193792">
    <w:abstractNumId w:val="0"/>
  </w:num>
  <w:num w:numId="45" w16cid:durableId="666592911">
    <w:abstractNumId w:val="50"/>
  </w:num>
  <w:num w:numId="46" w16cid:durableId="716054895">
    <w:abstractNumId w:val="57"/>
  </w:num>
  <w:num w:numId="47" w16cid:durableId="1012730722">
    <w:abstractNumId w:val="15"/>
  </w:num>
  <w:num w:numId="48" w16cid:durableId="277372033">
    <w:abstractNumId w:val="39"/>
  </w:num>
  <w:num w:numId="49" w16cid:durableId="2118787030">
    <w:abstractNumId w:val="16"/>
  </w:num>
  <w:num w:numId="50" w16cid:durableId="744104894">
    <w:abstractNumId w:val="11"/>
  </w:num>
  <w:num w:numId="51" w16cid:durableId="933172763">
    <w:abstractNumId w:val="47"/>
  </w:num>
  <w:num w:numId="52" w16cid:durableId="1724796025">
    <w:abstractNumId w:val="37"/>
  </w:num>
  <w:num w:numId="53" w16cid:durableId="262805936">
    <w:abstractNumId w:val="58"/>
  </w:num>
  <w:num w:numId="54" w16cid:durableId="897209375">
    <w:abstractNumId w:val="24"/>
  </w:num>
  <w:num w:numId="55" w16cid:durableId="428353297">
    <w:abstractNumId w:val="13"/>
  </w:num>
  <w:num w:numId="56" w16cid:durableId="265162067">
    <w:abstractNumId w:val="43"/>
    <w:lvlOverride w:ilvl="0">
      <w:startOverride w:val="1"/>
      <w:lvl w:ilvl="0">
        <w:start w:val="1"/>
        <w:numFmt w:val="decimal"/>
        <w:pStyle w:val="DHHSbullet1"/>
        <w:lvlText w:val="•"/>
        <w:lvlJc w:val="left"/>
        <w:pPr>
          <w:ind w:left="284" w:hanging="284"/>
        </w:pPr>
        <w:rPr>
          <w:rFonts w:ascii="Calibri" w:hAnsi="Calibri" w:hint="default"/>
        </w:rPr>
      </w:lvl>
    </w:lvlOverride>
    <w:lvlOverride w:ilvl="1">
      <w:lvl w:ilvl="1">
        <w:numFmt w:val="decimal"/>
        <w:pStyle w:val="DHHS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2135783191">
    <w:abstractNumId w:val="1"/>
  </w:num>
  <w:num w:numId="58" w16cid:durableId="65341281">
    <w:abstractNumId w:val="43"/>
  </w:num>
  <w:num w:numId="59" w16cid:durableId="1473214009">
    <w:abstractNumId w:val="41"/>
  </w:num>
  <w:num w:numId="60" w16cid:durableId="1653563149">
    <w:abstractNumId w:val="41"/>
  </w:num>
  <w:num w:numId="61" w16cid:durableId="179666892">
    <w:abstractNumId w:val="23"/>
  </w:num>
  <w:num w:numId="62" w16cid:durableId="1570383869">
    <w:abstractNumId w:val="20"/>
  </w:num>
  <w:num w:numId="63" w16cid:durableId="1442993559">
    <w:abstractNumId w:val="43"/>
  </w:num>
  <w:num w:numId="64" w16cid:durableId="1421442004">
    <w:abstractNumId w:val="41"/>
  </w:num>
  <w:num w:numId="65" w16cid:durableId="109250491">
    <w:abstractNumId w:val="25"/>
  </w:num>
  <w:num w:numId="66" w16cid:durableId="527334506">
    <w:abstractNumId w:val="26"/>
  </w:num>
  <w:num w:numId="67" w16cid:durableId="2018192084">
    <w:abstractNumId w:val="35"/>
  </w:num>
  <w:num w:numId="68" w16cid:durableId="453982464">
    <w:abstractNumId w:val="56"/>
  </w:num>
  <w:num w:numId="69" w16cid:durableId="850801643">
    <w:abstractNumId w:val="54"/>
  </w:num>
  <w:num w:numId="70" w16cid:durableId="41910962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0951478">
    <w:abstractNumId w:val="42"/>
  </w:num>
  <w:num w:numId="72" w16cid:durableId="1631210521">
    <w:abstractNumId w:val="36"/>
  </w:num>
  <w:num w:numId="73" w16cid:durableId="965507098">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94"/>
    <w:rsid w:val="000024FF"/>
    <w:rsid w:val="000028DF"/>
    <w:rsid w:val="00002990"/>
    <w:rsid w:val="000043CE"/>
    <w:rsid w:val="000048AC"/>
    <w:rsid w:val="00005D6C"/>
    <w:rsid w:val="00006048"/>
    <w:rsid w:val="00007003"/>
    <w:rsid w:val="00007D08"/>
    <w:rsid w:val="00010671"/>
    <w:rsid w:val="00011B28"/>
    <w:rsid w:val="00013B5A"/>
    <w:rsid w:val="00014FC4"/>
    <w:rsid w:val="00020AAB"/>
    <w:rsid w:val="000223A4"/>
    <w:rsid w:val="00022E60"/>
    <w:rsid w:val="00024283"/>
    <w:rsid w:val="00026148"/>
    <w:rsid w:val="00026C19"/>
    <w:rsid w:val="000305FE"/>
    <w:rsid w:val="00031263"/>
    <w:rsid w:val="00032940"/>
    <w:rsid w:val="00032A09"/>
    <w:rsid w:val="000336B1"/>
    <w:rsid w:val="00035AB1"/>
    <w:rsid w:val="0003726B"/>
    <w:rsid w:val="00037717"/>
    <w:rsid w:val="00040497"/>
    <w:rsid w:val="000406CC"/>
    <w:rsid w:val="00040F55"/>
    <w:rsid w:val="0004363D"/>
    <w:rsid w:val="00043DD0"/>
    <w:rsid w:val="000443DA"/>
    <w:rsid w:val="000451B1"/>
    <w:rsid w:val="000457E6"/>
    <w:rsid w:val="00046E94"/>
    <w:rsid w:val="00047E92"/>
    <w:rsid w:val="000502CC"/>
    <w:rsid w:val="000507A3"/>
    <w:rsid w:val="0005083D"/>
    <w:rsid w:val="000513A1"/>
    <w:rsid w:val="00052307"/>
    <w:rsid w:val="0005587D"/>
    <w:rsid w:val="00055C0A"/>
    <w:rsid w:val="00055DD9"/>
    <w:rsid w:val="00057369"/>
    <w:rsid w:val="00060E93"/>
    <w:rsid w:val="000618F5"/>
    <w:rsid w:val="00062547"/>
    <w:rsid w:val="00063E0B"/>
    <w:rsid w:val="00064936"/>
    <w:rsid w:val="00065BB1"/>
    <w:rsid w:val="00066E11"/>
    <w:rsid w:val="00067C5D"/>
    <w:rsid w:val="000709EB"/>
    <w:rsid w:val="000723D5"/>
    <w:rsid w:val="000734F8"/>
    <w:rsid w:val="000736B8"/>
    <w:rsid w:val="000737F0"/>
    <w:rsid w:val="00074CCB"/>
    <w:rsid w:val="000750C6"/>
    <w:rsid w:val="0007718D"/>
    <w:rsid w:val="00077B99"/>
    <w:rsid w:val="00080A1F"/>
    <w:rsid w:val="00080C8B"/>
    <w:rsid w:val="000813AF"/>
    <w:rsid w:val="000815D7"/>
    <w:rsid w:val="000817CB"/>
    <w:rsid w:val="00082082"/>
    <w:rsid w:val="00083410"/>
    <w:rsid w:val="00083A61"/>
    <w:rsid w:val="00084699"/>
    <w:rsid w:val="00086D37"/>
    <w:rsid w:val="000873EF"/>
    <w:rsid w:val="000901C6"/>
    <w:rsid w:val="00092BE6"/>
    <w:rsid w:val="00093A56"/>
    <w:rsid w:val="000959E6"/>
    <w:rsid w:val="00096643"/>
    <w:rsid w:val="0009692F"/>
    <w:rsid w:val="0009793A"/>
    <w:rsid w:val="000A1A0A"/>
    <w:rsid w:val="000A24E4"/>
    <w:rsid w:val="000A2A71"/>
    <w:rsid w:val="000A4157"/>
    <w:rsid w:val="000A41D1"/>
    <w:rsid w:val="000A4BC8"/>
    <w:rsid w:val="000A58EE"/>
    <w:rsid w:val="000B197F"/>
    <w:rsid w:val="000B27F7"/>
    <w:rsid w:val="000B3792"/>
    <w:rsid w:val="000B3BAB"/>
    <w:rsid w:val="000B49FD"/>
    <w:rsid w:val="000B4A91"/>
    <w:rsid w:val="000B5184"/>
    <w:rsid w:val="000B5840"/>
    <w:rsid w:val="000B64BC"/>
    <w:rsid w:val="000B6DD2"/>
    <w:rsid w:val="000C0112"/>
    <w:rsid w:val="000C0877"/>
    <w:rsid w:val="000C47A4"/>
    <w:rsid w:val="000C5B0D"/>
    <w:rsid w:val="000C6242"/>
    <w:rsid w:val="000C68DB"/>
    <w:rsid w:val="000C7C2E"/>
    <w:rsid w:val="000C7CBE"/>
    <w:rsid w:val="000D094A"/>
    <w:rsid w:val="000D143B"/>
    <w:rsid w:val="000D2C32"/>
    <w:rsid w:val="000D2D94"/>
    <w:rsid w:val="000D3CC7"/>
    <w:rsid w:val="000D536D"/>
    <w:rsid w:val="000D5E36"/>
    <w:rsid w:val="000D6866"/>
    <w:rsid w:val="000D6906"/>
    <w:rsid w:val="000D7622"/>
    <w:rsid w:val="000D7D5D"/>
    <w:rsid w:val="000E02DF"/>
    <w:rsid w:val="000E0A12"/>
    <w:rsid w:val="000E10A7"/>
    <w:rsid w:val="000E13E7"/>
    <w:rsid w:val="000E23F6"/>
    <w:rsid w:val="000E2900"/>
    <w:rsid w:val="000E2CAE"/>
    <w:rsid w:val="000E3D40"/>
    <w:rsid w:val="000E4342"/>
    <w:rsid w:val="000E493F"/>
    <w:rsid w:val="000E6DE9"/>
    <w:rsid w:val="000E6F72"/>
    <w:rsid w:val="000F00BC"/>
    <w:rsid w:val="000F0478"/>
    <w:rsid w:val="000F0901"/>
    <w:rsid w:val="000F0A50"/>
    <w:rsid w:val="000F29B1"/>
    <w:rsid w:val="000F3AEF"/>
    <w:rsid w:val="000F53EA"/>
    <w:rsid w:val="000F5929"/>
    <w:rsid w:val="000F606D"/>
    <w:rsid w:val="000F6B59"/>
    <w:rsid w:val="00100B3B"/>
    <w:rsid w:val="00100E49"/>
    <w:rsid w:val="001011A2"/>
    <w:rsid w:val="00101793"/>
    <w:rsid w:val="00103122"/>
    <w:rsid w:val="001035B1"/>
    <w:rsid w:val="00103ADD"/>
    <w:rsid w:val="00103D5E"/>
    <w:rsid w:val="001045F5"/>
    <w:rsid w:val="00104905"/>
    <w:rsid w:val="00104EA7"/>
    <w:rsid w:val="001058ED"/>
    <w:rsid w:val="00105FAD"/>
    <w:rsid w:val="00106BD1"/>
    <w:rsid w:val="00107A7D"/>
    <w:rsid w:val="0011155B"/>
    <w:rsid w:val="00111A6A"/>
    <w:rsid w:val="00112B09"/>
    <w:rsid w:val="001136B2"/>
    <w:rsid w:val="00113C3C"/>
    <w:rsid w:val="0011430A"/>
    <w:rsid w:val="00114568"/>
    <w:rsid w:val="00117117"/>
    <w:rsid w:val="00121071"/>
    <w:rsid w:val="0012188E"/>
    <w:rsid w:val="00121BF1"/>
    <w:rsid w:val="00122371"/>
    <w:rsid w:val="00122A2C"/>
    <w:rsid w:val="00122EDB"/>
    <w:rsid w:val="00124D5C"/>
    <w:rsid w:val="00127A8B"/>
    <w:rsid w:val="001304AF"/>
    <w:rsid w:val="00132D77"/>
    <w:rsid w:val="0013424A"/>
    <w:rsid w:val="00134BE5"/>
    <w:rsid w:val="00136571"/>
    <w:rsid w:val="00136B92"/>
    <w:rsid w:val="0013739F"/>
    <w:rsid w:val="001402FE"/>
    <w:rsid w:val="00141090"/>
    <w:rsid w:val="001412D1"/>
    <w:rsid w:val="00141A3F"/>
    <w:rsid w:val="0014235A"/>
    <w:rsid w:val="001423E3"/>
    <w:rsid w:val="001429B8"/>
    <w:rsid w:val="001444F1"/>
    <w:rsid w:val="00144E90"/>
    <w:rsid w:val="00145651"/>
    <w:rsid w:val="00146773"/>
    <w:rsid w:val="001475EA"/>
    <w:rsid w:val="001504F5"/>
    <w:rsid w:val="00150DE2"/>
    <w:rsid w:val="001517BD"/>
    <w:rsid w:val="00152201"/>
    <w:rsid w:val="0015268A"/>
    <w:rsid w:val="0015352D"/>
    <w:rsid w:val="001538B0"/>
    <w:rsid w:val="001543E7"/>
    <w:rsid w:val="00154635"/>
    <w:rsid w:val="00162182"/>
    <w:rsid w:val="001629F5"/>
    <w:rsid w:val="001632C4"/>
    <w:rsid w:val="00164263"/>
    <w:rsid w:val="00164267"/>
    <w:rsid w:val="0016454C"/>
    <w:rsid w:val="0017062E"/>
    <w:rsid w:val="0017248D"/>
    <w:rsid w:val="00172F6A"/>
    <w:rsid w:val="00173081"/>
    <w:rsid w:val="001733AC"/>
    <w:rsid w:val="00173626"/>
    <w:rsid w:val="00173787"/>
    <w:rsid w:val="00175E05"/>
    <w:rsid w:val="0017614A"/>
    <w:rsid w:val="001808FF"/>
    <w:rsid w:val="00180F96"/>
    <w:rsid w:val="00181339"/>
    <w:rsid w:val="00181775"/>
    <w:rsid w:val="0018177B"/>
    <w:rsid w:val="001817CD"/>
    <w:rsid w:val="001818AE"/>
    <w:rsid w:val="0018235E"/>
    <w:rsid w:val="00182955"/>
    <w:rsid w:val="00182A38"/>
    <w:rsid w:val="00184901"/>
    <w:rsid w:val="00185452"/>
    <w:rsid w:val="00185C57"/>
    <w:rsid w:val="00186FD9"/>
    <w:rsid w:val="0018768C"/>
    <w:rsid w:val="00190729"/>
    <w:rsid w:val="00190818"/>
    <w:rsid w:val="0019111B"/>
    <w:rsid w:val="00191FF4"/>
    <w:rsid w:val="00192747"/>
    <w:rsid w:val="00192A7E"/>
    <w:rsid w:val="00192BA0"/>
    <w:rsid w:val="00194209"/>
    <w:rsid w:val="0019495E"/>
    <w:rsid w:val="00194F74"/>
    <w:rsid w:val="00195461"/>
    <w:rsid w:val="001964C8"/>
    <w:rsid w:val="00197303"/>
    <w:rsid w:val="001A1394"/>
    <w:rsid w:val="001A17AB"/>
    <w:rsid w:val="001A17EA"/>
    <w:rsid w:val="001A1D17"/>
    <w:rsid w:val="001A1DD1"/>
    <w:rsid w:val="001A22AA"/>
    <w:rsid w:val="001A58A2"/>
    <w:rsid w:val="001A5CCB"/>
    <w:rsid w:val="001A74BB"/>
    <w:rsid w:val="001A7A18"/>
    <w:rsid w:val="001B028C"/>
    <w:rsid w:val="001B07F0"/>
    <w:rsid w:val="001B0E2C"/>
    <w:rsid w:val="001B1565"/>
    <w:rsid w:val="001B166D"/>
    <w:rsid w:val="001B23A0"/>
    <w:rsid w:val="001B26B0"/>
    <w:rsid w:val="001B274F"/>
    <w:rsid w:val="001B28B5"/>
    <w:rsid w:val="001B2975"/>
    <w:rsid w:val="001B33AA"/>
    <w:rsid w:val="001B6518"/>
    <w:rsid w:val="001B6C27"/>
    <w:rsid w:val="001B7C6F"/>
    <w:rsid w:val="001C019C"/>
    <w:rsid w:val="001C08A9"/>
    <w:rsid w:val="001C122D"/>
    <w:rsid w:val="001C143B"/>
    <w:rsid w:val="001C2867"/>
    <w:rsid w:val="001C475D"/>
    <w:rsid w:val="001C607D"/>
    <w:rsid w:val="001C6CD2"/>
    <w:rsid w:val="001D054F"/>
    <w:rsid w:val="001D065B"/>
    <w:rsid w:val="001D0812"/>
    <w:rsid w:val="001D0894"/>
    <w:rsid w:val="001D2097"/>
    <w:rsid w:val="001D219B"/>
    <w:rsid w:val="001D2A82"/>
    <w:rsid w:val="001D301C"/>
    <w:rsid w:val="001D4645"/>
    <w:rsid w:val="001D4F19"/>
    <w:rsid w:val="001D569B"/>
    <w:rsid w:val="001D63F4"/>
    <w:rsid w:val="001D7A7F"/>
    <w:rsid w:val="001E0EA3"/>
    <w:rsid w:val="001E10CC"/>
    <w:rsid w:val="001E3550"/>
    <w:rsid w:val="001E371E"/>
    <w:rsid w:val="001E4995"/>
    <w:rsid w:val="001E5349"/>
    <w:rsid w:val="001E7A42"/>
    <w:rsid w:val="001F09DC"/>
    <w:rsid w:val="001F0A57"/>
    <w:rsid w:val="001F0F97"/>
    <w:rsid w:val="001F2324"/>
    <w:rsid w:val="001F364E"/>
    <w:rsid w:val="001F43E6"/>
    <w:rsid w:val="001F4ACF"/>
    <w:rsid w:val="001F4E84"/>
    <w:rsid w:val="001F5674"/>
    <w:rsid w:val="001F58EB"/>
    <w:rsid w:val="001F6EF1"/>
    <w:rsid w:val="001F6F69"/>
    <w:rsid w:val="001F77F7"/>
    <w:rsid w:val="002000DE"/>
    <w:rsid w:val="002001CB"/>
    <w:rsid w:val="002002BE"/>
    <w:rsid w:val="00201EE4"/>
    <w:rsid w:val="002020C2"/>
    <w:rsid w:val="002022E1"/>
    <w:rsid w:val="002050A3"/>
    <w:rsid w:val="002119E7"/>
    <w:rsid w:val="002121E9"/>
    <w:rsid w:val="002128DF"/>
    <w:rsid w:val="00213772"/>
    <w:rsid w:val="00214D5C"/>
    <w:rsid w:val="0021542B"/>
    <w:rsid w:val="00215D68"/>
    <w:rsid w:val="00216ACF"/>
    <w:rsid w:val="00217797"/>
    <w:rsid w:val="002202C1"/>
    <w:rsid w:val="00220749"/>
    <w:rsid w:val="00220F53"/>
    <w:rsid w:val="00221C8B"/>
    <w:rsid w:val="002220FA"/>
    <w:rsid w:val="00222E9C"/>
    <w:rsid w:val="00223261"/>
    <w:rsid w:val="0022328C"/>
    <w:rsid w:val="00223E9E"/>
    <w:rsid w:val="0022422C"/>
    <w:rsid w:val="00224299"/>
    <w:rsid w:val="00225677"/>
    <w:rsid w:val="0022724E"/>
    <w:rsid w:val="00227702"/>
    <w:rsid w:val="00230666"/>
    <w:rsid w:val="00231153"/>
    <w:rsid w:val="00231CC4"/>
    <w:rsid w:val="00232433"/>
    <w:rsid w:val="0023252E"/>
    <w:rsid w:val="002338B5"/>
    <w:rsid w:val="00234406"/>
    <w:rsid w:val="00236215"/>
    <w:rsid w:val="002367F7"/>
    <w:rsid w:val="002368F1"/>
    <w:rsid w:val="00237091"/>
    <w:rsid w:val="00241C31"/>
    <w:rsid w:val="0024259A"/>
    <w:rsid w:val="00242619"/>
    <w:rsid w:val="00242A90"/>
    <w:rsid w:val="0024439A"/>
    <w:rsid w:val="00245FCF"/>
    <w:rsid w:val="002463E6"/>
    <w:rsid w:val="002469BD"/>
    <w:rsid w:val="00246B46"/>
    <w:rsid w:val="00246DCB"/>
    <w:rsid w:val="00247207"/>
    <w:rsid w:val="002479CD"/>
    <w:rsid w:val="002514C6"/>
    <w:rsid w:val="002540DA"/>
    <w:rsid w:val="00254328"/>
    <w:rsid w:val="002562A2"/>
    <w:rsid w:val="002563A4"/>
    <w:rsid w:val="00256E7C"/>
    <w:rsid w:val="002609F6"/>
    <w:rsid w:val="002612D2"/>
    <w:rsid w:val="00262B15"/>
    <w:rsid w:val="0026386C"/>
    <w:rsid w:val="002653D9"/>
    <w:rsid w:val="0026562F"/>
    <w:rsid w:val="002662EA"/>
    <w:rsid w:val="00266F74"/>
    <w:rsid w:val="00267589"/>
    <w:rsid w:val="002679D5"/>
    <w:rsid w:val="002707D6"/>
    <w:rsid w:val="002714FD"/>
    <w:rsid w:val="002722DC"/>
    <w:rsid w:val="00272C19"/>
    <w:rsid w:val="00272C39"/>
    <w:rsid w:val="00274CCE"/>
    <w:rsid w:val="00274F12"/>
    <w:rsid w:val="00275F94"/>
    <w:rsid w:val="002813FF"/>
    <w:rsid w:val="00281B9C"/>
    <w:rsid w:val="002829B6"/>
    <w:rsid w:val="00284647"/>
    <w:rsid w:val="00284C4D"/>
    <w:rsid w:val="00284C9B"/>
    <w:rsid w:val="002856A2"/>
    <w:rsid w:val="00285999"/>
    <w:rsid w:val="00285D2A"/>
    <w:rsid w:val="00286EA2"/>
    <w:rsid w:val="002874E1"/>
    <w:rsid w:val="00287D68"/>
    <w:rsid w:val="00291185"/>
    <w:rsid w:val="00293F5E"/>
    <w:rsid w:val="00294A0B"/>
    <w:rsid w:val="00294DD2"/>
    <w:rsid w:val="00295448"/>
    <w:rsid w:val="00295622"/>
    <w:rsid w:val="00296B05"/>
    <w:rsid w:val="00296B19"/>
    <w:rsid w:val="00296CAB"/>
    <w:rsid w:val="00297E12"/>
    <w:rsid w:val="00297F20"/>
    <w:rsid w:val="002A0565"/>
    <w:rsid w:val="002A0C6C"/>
    <w:rsid w:val="002A141B"/>
    <w:rsid w:val="002A26B6"/>
    <w:rsid w:val="002A2FCF"/>
    <w:rsid w:val="002A41DE"/>
    <w:rsid w:val="002A5B85"/>
    <w:rsid w:val="002A6A4E"/>
    <w:rsid w:val="002A71DB"/>
    <w:rsid w:val="002B0671"/>
    <w:rsid w:val="002B3251"/>
    <w:rsid w:val="002B3748"/>
    <w:rsid w:val="002B5A85"/>
    <w:rsid w:val="002B610B"/>
    <w:rsid w:val="002B63A7"/>
    <w:rsid w:val="002C105D"/>
    <w:rsid w:val="002C114A"/>
    <w:rsid w:val="002C1B44"/>
    <w:rsid w:val="002C2670"/>
    <w:rsid w:val="002C4158"/>
    <w:rsid w:val="002C523B"/>
    <w:rsid w:val="002C5543"/>
    <w:rsid w:val="002C62D0"/>
    <w:rsid w:val="002C6BCD"/>
    <w:rsid w:val="002C6DF7"/>
    <w:rsid w:val="002C74D7"/>
    <w:rsid w:val="002C77FE"/>
    <w:rsid w:val="002D0F7F"/>
    <w:rsid w:val="002D1776"/>
    <w:rsid w:val="002D200A"/>
    <w:rsid w:val="002D3BDD"/>
    <w:rsid w:val="002D51CE"/>
    <w:rsid w:val="002D5B4B"/>
    <w:rsid w:val="002D714C"/>
    <w:rsid w:val="002D73FC"/>
    <w:rsid w:val="002D7AF5"/>
    <w:rsid w:val="002E0198"/>
    <w:rsid w:val="002E1D7C"/>
    <w:rsid w:val="002E1F76"/>
    <w:rsid w:val="002E2360"/>
    <w:rsid w:val="002E3034"/>
    <w:rsid w:val="002E44E0"/>
    <w:rsid w:val="002E4B96"/>
    <w:rsid w:val="002E50DF"/>
    <w:rsid w:val="002E6A79"/>
    <w:rsid w:val="002E6CC7"/>
    <w:rsid w:val="002F0218"/>
    <w:rsid w:val="002F3A9B"/>
    <w:rsid w:val="002F449B"/>
    <w:rsid w:val="002F45D5"/>
    <w:rsid w:val="002F4B52"/>
    <w:rsid w:val="002F4D86"/>
    <w:rsid w:val="002F5AAE"/>
    <w:rsid w:val="002F5D69"/>
    <w:rsid w:val="002F5E86"/>
    <w:rsid w:val="002F5FEB"/>
    <w:rsid w:val="002F79F5"/>
    <w:rsid w:val="002F7C77"/>
    <w:rsid w:val="0030071D"/>
    <w:rsid w:val="00300CB3"/>
    <w:rsid w:val="00301FBC"/>
    <w:rsid w:val="00302CC6"/>
    <w:rsid w:val="00302FF1"/>
    <w:rsid w:val="0030394B"/>
    <w:rsid w:val="00304B45"/>
    <w:rsid w:val="00304E85"/>
    <w:rsid w:val="003072C6"/>
    <w:rsid w:val="00310011"/>
    <w:rsid w:val="00310D8E"/>
    <w:rsid w:val="00311128"/>
    <w:rsid w:val="00313974"/>
    <w:rsid w:val="00315234"/>
    <w:rsid w:val="00315BBD"/>
    <w:rsid w:val="00316562"/>
    <w:rsid w:val="003171E9"/>
    <w:rsid w:val="0031753A"/>
    <w:rsid w:val="00320293"/>
    <w:rsid w:val="00320BB0"/>
    <w:rsid w:val="00322A16"/>
    <w:rsid w:val="00322CC2"/>
    <w:rsid w:val="00322CF8"/>
    <w:rsid w:val="00322E66"/>
    <w:rsid w:val="00323C21"/>
    <w:rsid w:val="00323D7E"/>
    <w:rsid w:val="003256D0"/>
    <w:rsid w:val="00325969"/>
    <w:rsid w:val="00325B7E"/>
    <w:rsid w:val="003271DC"/>
    <w:rsid w:val="00331DCA"/>
    <w:rsid w:val="00333F85"/>
    <w:rsid w:val="00334B54"/>
    <w:rsid w:val="00334F0F"/>
    <w:rsid w:val="0033578F"/>
    <w:rsid w:val="00337178"/>
    <w:rsid w:val="00337280"/>
    <w:rsid w:val="0033739E"/>
    <w:rsid w:val="003432BF"/>
    <w:rsid w:val="00343733"/>
    <w:rsid w:val="003443CD"/>
    <w:rsid w:val="003445C8"/>
    <w:rsid w:val="0034720C"/>
    <w:rsid w:val="003476BB"/>
    <w:rsid w:val="00350343"/>
    <w:rsid w:val="00350C16"/>
    <w:rsid w:val="003513E7"/>
    <w:rsid w:val="0035191A"/>
    <w:rsid w:val="00351A6C"/>
    <w:rsid w:val="00353B72"/>
    <w:rsid w:val="00353C9D"/>
    <w:rsid w:val="00354670"/>
    <w:rsid w:val="00354C14"/>
    <w:rsid w:val="00355886"/>
    <w:rsid w:val="00356814"/>
    <w:rsid w:val="003571C5"/>
    <w:rsid w:val="0035786A"/>
    <w:rsid w:val="00360338"/>
    <w:rsid w:val="00360EAF"/>
    <w:rsid w:val="003622AC"/>
    <w:rsid w:val="00363128"/>
    <w:rsid w:val="00364234"/>
    <w:rsid w:val="003642D2"/>
    <w:rsid w:val="00364600"/>
    <w:rsid w:val="003657E2"/>
    <w:rsid w:val="003658D2"/>
    <w:rsid w:val="00365F0F"/>
    <w:rsid w:val="0036623F"/>
    <w:rsid w:val="00370400"/>
    <w:rsid w:val="00370669"/>
    <w:rsid w:val="00371430"/>
    <w:rsid w:val="00373FE6"/>
    <w:rsid w:val="003741AD"/>
    <w:rsid w:val="00375925"/>
    <w:rsid w:val="00375CC0"/>
    <w:rsid w:val="00376633"/>
    <w:rsid w:val="00377F1E"/>
    <w:rsid w:val="0038019F"/>
    <w:rsid w:val="00382071"/>
    <w:rsid w:val="00383446"/>
    <w:rsid w:val="003842F1"/>
    <w:rsid w:val="00384D64"/>
    <w:rsid w:val="00386EBE"/>
    <w:rsid w:val="00387DFB"/>
    <w:rsid w:val="00394143"/>
    <w:rsid w:val="003949D7"/>
    <w:rsid w:val="00395851"/>
    <w:rsid w:val="00396120"/>
    <w:rsid w:val="003966AA"/>
    <w:rsid w:val="003967D4"/>
    <w:rsid w:val="00396958"/>
    <w:rsid w:val="003A0810"/>
    <w:rsid w:val="003A09D3"/>
    <w:rsid w:val="003A0EAA"/>
    <w:rsid w:val="003A2F25"/>
    <w:rsid w:val="003A45D8"/>
    <w:rsid w:val="003B1D6E"/>
    <w:rsid w:val="003B2531"/>
    <w:rsid w:val="003B2807"/>
    <w:rsid w:val="003B2941"/>
    <w:rsid w:val="003B40E0"/>
    <w:rsid w:val="003B47F8"/>
    <w:rsid w:val="003B4CA2"/>
    <w:rsid w:val="003B642B"/>
    <w:rsid w:val="003B6AD0"/>
    <w:rsid w:val="003B6EF6"/>
    <w:rsid w:val="003B751B"/>
    <w:rsid w:val="003B786F"/>
    <w:rsid w:val="003C0464"/>
    <w:rsid w:val="003C0FF1"/>
    <w:rsid w:val="003C19CA"/>
    <w:rsid w:val="003C259E"/>
    <w:rsid w:val="003C29CB"/>
    <w:rsid w:val="003C4777"/>
    <w:rsid w:val="003C53BC"/>
    <w:rsid w:val="003C597F"/>
    <w:rsid w:val="003C68F2"/>
    <w:rsid w:val="003C7A5E"/>
    <w:rsid w:val="003D2822"/>
    <w:rsid w:val="003D3CA8"/>
    <w:rsid w:val="003D496E"/>
    <w:rsid w:val="003D4D8D"/>
    <w:rsid w:val="003D5109"/>
    <w:rsid w:val="003D58B8"/>
    <w:rsid w:val="003D5CFB"/>
    <w:rsid w:val="003D67C2"/>
    <w:rsid w:val="003D78EA"/>
    <w:rsid w:val="003D7AEC"/>
    <w:rsid w:val="003E17F8"/>
    <w:rsid w:val="003E2160"/>
    <w:rsid w:val="003E2636"/>
    <w:rsid w:val="003E2812"/>
    <w:rsid w:val="003E2E12"/>
    <w:rsid w:val="003E44A2"/>
    <w:rsid w:val="003E4B3A"/>
    <w:rsid w:val="003E4D60"/>
    <w:rsid w:val="003E77BB"/>
    <w:rsid w:val="003E79AF"/>
    <w:rsid w:val="003F0758"/>
    <w:rsid w:val="003F21BC"/>
    <w:rsid w:val="003F385F"/>
    <w:rsid w:val="003F39CE"/>
    <w:rsid w:val="003F5526"/>
    <w:rsid w:val="00401108"/>
    <w:rsid w:val="00402927"/>
    <w:rsid w:val="004058CB"/>
    <w:rsid w:val="00405F24"/>
    <w:rsid w:val="00406444"/>
    <w:rsid w:val="00406463"/>
    <w:rsid w:val="00406FCC"/>
    <w:rsid w:val="00407370"/>
    <w:rsid w:val="00407993"/>
    <w:rsid w:val="00410AFD"/>
    <w:rsid w:val="00411833"/>
    <w:rsid w:val="00411F6D"/>
    <w:rsid w:val="00412F64"/>
    <w:rsid w:val="00413320"/>
    <w:rsid w:val="004144A8"/>
    <w:rsid w:val="00414B92"/>
    <w:rsid w:val="00415526"/>
    <w:rsid w:val="004172BA"/>
    <w:rsid w:val="00417BEB"/>
    <w:rsid w:val="00417CC6"/>
    <w:rsid w:val="0042129D"/>
    <w:rsid w:val="00421530"/>
    <w:rsid w:val="0042158C"/>
    <w:rsid w:val="00422179"/>
    <w:rsid w:val="00422343"/>
    <w:rsid w:val="00425257"/>
    <w:rsid w:val="00425D5F"/>
    <w:rsid w:val="004270F0"/>
    <w:rsid w:val="004276DC"/>
    <w:rsid w:val="004324FF"/>
    <w:rsid w:val="00432A55"/>
    <w:rsid w:val="00432C0D"/>
    <w:rsid w:val="00433663"/>
    <w:rsid w:val="00434073"/>
    <w:rsid w:val="0043427C"/>
    <w:rsid w:val="00434698"/>
    <w:rsid w:val="004348BD"/>
    <w:rsid w:val="00434CCC"/>
    <w:rsid w:val="004372B7"/>
    <w:rsid w:val="00441A0E"/>
    <w:rsid w:val="00441D72"/>
    <w:rsid w:val="00442074"/>
    <w:rsid w:val="0044260A"/>
    <w:rsid w:val="00444D82"/>
    <w:rsid w:val="00451605"/>
    <w:rsid w:val="004541AA"/>
    <w:rsid w:val="00454431"/>
    <w:rsid w:val="00454D81"/>
    <w:rsid w:val="00455328"/>
    <w:rsid w:val="00455C94"/>
    <w:rsid w:val="004564C6"/>
    <w:rsid w:val="00457A3B"/>
    <w:rsid w:val="00460322"/>
    <w:rsid w:val="00460367"/>
    <w:rsid w:val="00460F9C"/>
    <w:rsid w:val="004610CC"/>
    <w:rsid w:val="00461558"/>
    <w:rsid w:val="004627EA"/>
    <w:rsid w:val="00462AAE"/>
    <w:rsid w:val="0046413E"/>
    <w:rsid w:val="00465464"/>
    <w:rsid w:val="00465E87"/>
    <w:rsid w:val="00465F6F"/>
    <w:rsid w:val="00466100"/>
    <w:rsid w:val="00466150"/>
    <w:rsid w:val="0047017C"/>
    <w:rsid w:val="004723CB"/>
    <w:rsid w:val="004732EC"/>
    <w:rsid w:val="004737CF"/>
    <w:rsid w:val="0047786A"/>
    <w:rsid w:val="00477A65"/>
    <w:rsid w:val="00480663"/>
    <w:rsid w:val="00482385"/>
    <w:rsid w:val="00482DB3"/>
    <w:rsid w:val="00484552"/>
    <w:rsid w:val="004863C3"/>
    <w:rsid w:val="004863CE"/>
    <w:rsid w:val="004873B3"/>
    <w:rsid w:val="004876C0"/>
    <w:rsid w:val="00487A45"/>
    <w:rsid w:val="00491FAA"/>
    <w:rsid w:val="004922B9"/>
    <w:rsid w:val="0049335B"/>
    <w:rsid w:val="004933B7"/>
    <w:rsid w:val="0049366E"/>
    <w:rsid w:val="00493777"/>
    <w:rsid w:val="00493BE8"/>
    <w:rsid w:val="00496B52"/>
    <w:rsid w:val="0049776E"/>
    <w:rsid w:val="00497BB9"/>
    <w:rsid w:val="004A0236"/>
    <w:rsid w:val="004A0FAA"/>
    <w:rsid w:val="004A11A5"/>
    <w:rsid w:val="004A1B1F"/>
    <w:rsid w:val="004A1EFC"/>
    <w:rsid w:val="004A369A"/>
    <w:rsid w:val="004A3971"/>
    <w:rsid w:val="004A3B3E"/>
    <w:rsid w:val="004A4888"/>
    <w:rsid w:val="004A4E59"/>
    <w:rsid w:val="004A6F71"/>
    <w:rsid w:val="004B03ED"/>
    <w:rsid w:val="004B4640"/>
    <w:rsid w:val="004B5803"/>
    <w:rsid w:val="004B6A08"/>
    <w:rsid w:val="004B7686"/>
    <w:rsid w:val="004B778F"/>
    <w:rsid w:val="004C090B"/>
    <w:rsid w:val="004C09FD"/>
    <w:rsid w:val="004C150B"/>
    <w:rsid w:val="004C1894"/>
    <w:rsid w:val="004C30D8"/>
    <w:rsid w:val="004C3AB2"/>
    <w:rsid w:val="004C5094"/>
    <w:rsid w:val="004C55DC"/>
    <w:rsid w:val="004C5777"/>
    <w:rsid w:val="004C5CD4"/>
    <w:rsid w:val="004D0173"/>
    <w:rsid w:val="004D1056"/>
    <w:rsid w:val="004D2308"/>
    <w:rsid w:val="004D2B7B"/>
    <w:rsid w:val="004D320D"/>
    <w:rsid w:val="004D3577"/>
    <w:rsid w:val="004D3ACD"/>
    <w:rsid w:val="004D4231"/>
    <w:rsid w:val="004D4738"/>
    <w:rsid w:val="004D492F"/>
    <w:rsid w:val="004D6F57"/>
    <w:rsid w:val="004D74AF"/>
    <w:rsid w:val="004E015C"/>
    <w:rsid w:val="004E08B0"/>
    <w:rsid w:val="004E0B27"/>
    <w:rsid w:val="004E1EDE"/>
    <w:rsid w:val="004E21E2"/>
    <w:rsid w:val="004E293F"/>
    <w:rsid w:val="004E3536"/>
    <w:rsid w:val="004E380D"/>
    <w:rsid w:val="004E46C0"/>
    <w:rsid w:val="004E4DB0"/>
    <w:rsid w:val="004E54D5"/>
    <w:rsid w:val="004E5AC9"/>
    <w:rsid w:val="004E5B1A"/>
    <w:rsid w:val="004E7922"/>
    <w:rsid w:val="004F0DFC"/>
    <w:rsid w:val="004F0E44"/>
    <w:rsid w:val="004F101F"/>
    <w:rsid w:val="004F15AE"/>
    <w:rsid w:val="004F2CF7"/>
    <w:rsid w:val="004F3441"/>
    <w:rsid w:val="004F41B2"/>
    <w:rsid w:val="004F499F"/>
    <w:rsid w:val="004F4AFC"/>
    <w:rsid w:val="004F5137"/>
    <w:rsid w:val="004F52A5"/>
    <w:rsid w:val="004F5DD9"/>
    <w:rsid w:val="004F5DEA"/>
    <w:rsid w:val="004F68F7"/>
    <w:rsid w:val="004F7B3E"/>
    <w:rsid w:val="00500C8C"/>
    <w:rsid w:val="00501375"/>
    <w:rsid w:val="00501D3B"/>
    <w:rsid w:val="00501D50"/>
    <w:rsid w:val="005022C9"/>
    <w:rsid w:val="00502B8F"/>
    <w:rsid w:val="0050588B"/>
    <w:rsid w:val="005061FE"/>
    <w:rsid w:val="00506884"/>
    <w:rsid w:val="0050779D"/>
    <w:rsid w:val="00511024"/>
    <w:rsid w:val="00511763"/>
    <w:rsid w:val="0051263F"/>
    <w:rsid w:val="00513539"/>
    <w:rsid w:val="005139EA"/>
    <w:rsid w:val="0051404A"/>
    <w:rsid w:val="005148A9"/>
    <w:rsid w:val="00514BD7"/>
    <w:rsid w:val="00514EF0"/>
    <w:rsid w:val="005163CF"/>
    <w:rsid w:val="00520BBB"/>
    <w:rsid w:val="0052426F"/>
    <w:rsid w:val="00524310"/>
    <w:rsid w:val="00524BC7"/>
    <w:rsid w:val="00525456"/>
    <w:rsid w:val="00525BD6"/>
    <w:rsid w:val="00526E17"/>
    <w:rsid w:val="00527B70"/>
    <w:rsid w:val="005320C9"/>
    <w:rsid w:val="00532236"/>
    <w:rsid w:val="005338EA"/>
    <w:rsid w:val="00537B83"/>
    <w:rsid w:val="00541DFE"/>
    <w:rsid w:val="00543E6C"/>
    <w:rsid w:val="00544184"/>
    <w:rsid w:val="005443DD"/>
    <w:rsid w:val="005511AF"/>
    <w:rsid w:val="00551454"/>
    <w:rsid w:val="00551789"/>
    <w:rsid w:val="00551F38"/>
    <w:rsid w:val="00553549"/>
    <w:rsid w:val="00553AAC"/>
    <w:rsid w:val="00553F68"/>
    <w:rsid w:val="005550DC"/>
    <w:rsid w:val="005552FD"/>
    <w:rsid w:val="00555937"/>
    <w:rsid w:val="00557006"/>
    <w:rsid w:val="005570F4"/>
    <w:rsid w:val="005600E5"/>
    <w:rsid w:val="0056020D"/>
    <w:rsid w:val="005639D2"/>
    <w:rsid w:val="00564BF1"/>
    <w:rsid w:val="00564E8F"/>
    <w:rsid w:val="0056501A"/>
    <w:rsid w:val="0056510D"/>
    <w:rsid w:val="00570AFA"/>
    <w:rsid w:val="00572805"/>
    <w:rsid w:val="005728A4"/>
    <w:rsid w:val="00572A64"/>
    <w:rsid w:val="005741AF"/>
    <w:rsid w:val="00574F2A"/>
    <w:rsid w:val="005763FC"/>
    <w:rsid w:val="00576EB4"/>
    <w:rsid w:val="00577B30"/>
    <w:rsid w:val="00577B90"/>
    <w:rsid w:val="00577E49"/>
    <w:rsid w:val="005805ED"/>
    <w:rsid w:val="00580988"/>
    <w:rsid w:val="00580D64"/>
    <w:rsid w:val="00581702"/>
    <w:rsid w:val="005822CD"/>
    <w:rsid w:val="00582768"/>
    <w:rsid w:val="00583461"/>
    <w:rsid w:val="00584300"/>
    <w:rsid w:val="00584E6B"/>
    <w:rsid w:val="005856A4"/>
    <w:rsid w:val="00585A41"/>
    <w:rsid w:val="00590730"/>
    <w:rsid w:val="00591968"/>
    <w:rsid w:val="00593C47"/>
    <w:rsid w:val="00594082"/>
    <w:rsid w:val="00594C83"/>
    <w:rsid w:val="00595AC5"/>
    <w:rsid w:val="005967AA"/>
    <w:rsid w:val="00597B81"/>
    <w:rsid w:val="005A0A40"/>
    <w:rsid w:val="005A13C8"/>
    <w:rsid w:val="005A23C4"/>
    <w:rsid w:val="005A29AD"/>
    <w:rsid w:val="005A2D4B"/>
    <w:rsid w:val="005A3051"/>
    <w:rsid w:val="005A422B"/>
    <w:rsid w:val="005A4AAC"/>
    <w:rsid w:val="005A53FE"/>
    <w:rsid w:val="005A556D"/>
    <w:rsid w:val="005A5A6A"/>
    <w:rsid w:val="005A7505"/>
    <w:rsid w:val="005B1139"/>
    <w:rsid w:val="005B1D39"/>
    <w:rsid w:val="005B386D"/>
    <w:rsid w:val="005B3C78"/>
    <w:rsid w:val="005B59D2"/>
    <w:rsid w:val="005B5C23"/>
    <w:rsid w:val="005B669F"/>
    <w:rsid w:val="005B6D3F"/>
    <w:rsid w:val="005B74B3"/>
    <w:rsid w:val="005B7D22"/>
    <w:rsid w:val="005C029E"/>
    <w:rsid w:val="005C24BD"/>
    <w:rsid w:val="005C274B"/>
    <w:rsid w:val="005C3027"/>
    <w:rsid w:val="005C44B1"/>
    <w:rsid w:val="005C61A6"/>
    <w:rsid w:val="005C69F2"/>
    <w:rsid w:val="005C6D35"/>
    <w:rsid w:val="005D3847"/>
    <w:rsid w:val="005D3DB4"/>
    <w:rsid w:val="005D447E"/>
    <w:rsid w:val="005D4C0D"/>
    <w:rsid w:val="005D4EAB"/>
    <w:rsid w:val="005D5C2E"/>
    <w:rsid w:val="005D6177"/>
    <w:rsid w:val="005D69C3"/>
    <w:rsid w:val="005D6B60"/>
    <w:rsid w:val="005D7C23"/>
    <w:rsid w:val="005D7C98"/>
    <w:rsid w:val="005E085D"/>
    <w:rsid w:val="005E25BE"/>
    <w:rsid w:val="005E2608"/>
    <w:rsid w:val="005E3FA7"/>
    <w:rsid w:val="005E4899"/>
    <w:rsid w:val="005E57E6"/>
    <w:rsid w:val="005E6293"/>
    <w:rsid w:val="005E66E6"/>
    <w:rsid w:val="005E7963"/>
    <w:rsid w:val="005F00B2"/>
    <w:rsid w:val="005F1D5B"/>
    <w:rsid w:val="005F218C"/>
    <w:rsid w:val="005F247E"/>
    <w:rsid w:val="005F3CF5"/>
    <w:rsid w:val="005F3E0E"/>
    <w:rsid w:val="005F40BE"/>
    <w:rsid w:val="005F4206"/>
    <w:rsid w:val="005F4523"/>
    <w:rsid w:val="005F5264"/>
    <w:rsid w:val="005F791A"/>
    <w:rsid w:val="00600235"/>
    <w:rsid w:val="006002F3"/>
    <w:rsid w:val="006011F3"/>
    <w:rsid w:val="00601D4D"/>
    <w:rsid w:val="006021B4"/>
    <w:rsid w:val="00602890"/>
    <w:rsid w:val="0060344D"/>
    <w:rsid w:val="00605B5B"/>
    <w:rsid w:val="006062D8"/>
    <w:rsid w:val="00606825"/>
    <w:rsid w:val="00606827"/>
    <w:rsid w:val="00606E3A"/>
    <w:rsid w:val="0060759A"/>
    <w:rsid w:val="006107C5"/>
    <w:rsid w:val="00610CA6"/>
    <w:rsid w:val="00612645"/>
    <w:rsid w:val="0061328C"/>
    <w:rsid w:val="00613340"/>
    <w:rsid w:val="0061391E"/>
    <w:rsid w:val="0061711A"/>
    <w:rsid w:val="00617B05"/>
    <w:rsid w:val="00620262"/>
    <w:rsid w:val="00620CAD"/>
    <w:rsid w:val="00620D3E"/>
    <w:rsid w:val="00621B4C"/>
    <w:rsid w:val="00622211"/>
    <w:rsid w:val="00623577"/>
    <w:rsid w:val="00623A96"/>
    <w:rsid w:val="00623C0E"/>
    <w:rsid w:val="0062440F"/>
    <w:rsid w:val="00624FE5"/>
    <w:rsid w:val="006253C3"/>
    <w:rsid w:val="006255DE"/>
    <w:rsid w:val="00627C52"/>
    <w:rsid w:val="00627DC3"/>
    <w:rsid w:val="0063008A"/>
    <w:rsid w:val="00630159"/>
    <w:rsid w:val="00630937"/>
    <w:rsid w:val="006309CA"/>
    <w:rsid w:val="00630C46"/>
    <w:rsid w:val="00630E36"/>
    <w:rsid w:val="00632482"/>
    <w:rsid w:val="00632AA2"/>
    <w:rsid w:val="006338F6"/>
    <w:rsid w:val="00636B07"/>
    <w:rsid w:val="00636B62"/>
    <w:rsid w:val="00637E7C"/>
    <w:rsid w:val="0064377D"/>
    <w:rsid w:val="00645B9A"/>
    <w:rsid w:val="0065354A"/>
    <w:rsid w:val="00653B84"/>
    <w:rsid w:val="00653E0D"/>
    <w:rsid w:val="006547AA"/>
    <w:rsid w:val="00655311"/>
    <w:rsid w:val="00656B9A"/>
    <w:rsid w:val="00661309"/>
    <w:rsid w:val="00662B92"/>
    <w:rsid w:val="00663EBB"/>
    <w:rsid w:val="00664675"/>
    <w:rsid w:val="00665EEC"/>
    <w:rsid w:val="006669FB"/>
    <w:rsid w:val="00667075"/>
    <w:rsid w:val="006672D8"/>
    <w:rsid w:val="00667CF0"/>
    <w:rsid w:val="006719AC"/>
    <w:rsid w:val="006728A7"/>
    <w:rsid w:val="0067373E"/>
    <w:rsid w:val="00673797"/>
    <w:rsid w:val="00674069"/>
    <w:rsid w:val="006760F1"/>
    <w:rsid w:val="006764EF"/>
    <w:rsid w:val="00677333"/>
    <w:rsid w:val="00681B5C"/>
    <w:rsid w:val="00683E1C"/>
    <w:rsid w:val="006865C8"/>
    <w:rsid w:val="00686945"/>
    <w:rsid w:val="00686B48"/>
    <w:rsid w:val="00687038"/>
    <w:rsid w:val="006870ED"/>
    <w:rsid w:val="0068714E"/>
    <w:rsid w:val="006872F5"/>
    <w:rsid w:val="00690C4A"/>
    <w:rsid w:val="006929F7"/>
    <w:rsid w:val="006936A1"/>
    <w:rsid w:val="006936F5"/>
    <w:rsid w:val="0069374A"/>
    <w:rsid w:val="006937AE"/>
    <w:rsid w:val="00693E52"/>
    <w:rsid w:val="00694AB8"/>
    <w:rsid w:val="00695EF7"/>
    <w:rsid w:val="0069699D"/>
    <w:rsid w:val="006A004B"/>
    <w:rsid w:val="006A0516"/>
    <w:rsid w:val="006A0F1D"/>
    <w:rsid w:val="006A1D89"/>
    <w:rsid w:val="006A1E52"/>
    <w:rsid w:val="006A48EA"/>
    <w:rsid w:val="006A5850"/>
    <w:rsid w:val="006A5F50"/>
    <w:rsid w:val="006A633A"/>
    <w:rsid w:val="006A7627"/>
    <w:rsid w:val="006B0015"/>
    <w:rsid w:val="006B008B"/>
    <w:rsid w:val="006B04CA"/>
    <w:rsid w:val="006B18FD"/>
    <w:rsid w:val="006B25D0"/>
    <w:rsid w:val="006B25D7"/>
    <w:rsid w:val="006B2B31"/>
    <w:rsid w:val="006B2C51"/>
    <w:rsid w:val="006B4CA1"/>
    <w:rsid w:val="006B59A1"/>
    <w:rsid w:val="006B5C4B"/>
    <w:rsid w:val="006B6074"/>
    <w:rsid w:val="006B6361"/>
    <w:rsid w:val="006B6EF8"/>
    <w:rsid w:val="006B7884"/>
    <w:rsid w:val="006C136C"/>
    <w:rsid w:val="006C3E80"/>
    <w:rsid w:val="006C5C8F"/>
    <w:rsid w:val="006C63CB"/>
    <w:rsid w:val="006D072B"/>
    <w:rsid w:val="006D24CE"/>
    <w:rsid w:val="006D360C"/>
    <w:rsid w:val="006D3FE8"/>
    <w:rsid w:val="006D4320"/>
    <w:rsid w:val="006D5AC9"/>
    <w:rsid w:val="006D5F83"/>
    <w:rsid w:val="006D66ED"/>
    <w:rsid w:val="006D725A"/>
    <w:rsid w:val="006E0D33"/>
    <w:rsid w:val="006E1196"/>
    <w:rsid w:val="006E2623"/>
    <w:rsid w:val="006E271E"/>
    <w:rsid w:val="006E3194"/>
    <w:rsid w:val="006E4D32"/>
    <w:rsid w:val="006E53DF"/>
    <w:rsid w:val="006E57F2"/>
    <w:rsid w:val="006E6064"/>
    <w:rsid w:val="006E6126"/>
    <w:rsid w:val="006E786B"/>
    <w:rsid w:val="006E7C33"/>
    <w:rsid w:val="006F1F26"/>
    <w:rsid w:val="006F2AFA"/>
    <w:rsid w:val="006F3E0E"/>
    <w:rsid w:val="006F47C9"/>
    <w:rsid w:val="006F62ED"/>
    <w:rsid w:val="007002B1"/>
    <w:rsid w:val="007013DE"/>
    <w:rsid w:val="00704EB7"/>
    <w:rsid w:val="0070517A"/>
    <w:rsid w:val="00705742"/>
    <w:rsid w:val="007104FE"/>
    <w:rsid w:val="00711860"/>
    <w:rsid w:val="00711B0C"/>
    <w:rsid w:val="007121A2"/>
    <w:rsid w:val="007136C0"/>
    <w:rsid w:val="007137C9"/>
    <w:rsid w:val="007138DF"/>
    <w:rsid w:val="00713981"/>
    <w:rsid w:val="00713B00"/>
    <w:rsid w:val="00713CD1"/>
    <w:rsid w:val="00713D09"/>
    <w:rsid w:val="00715A6C"/>
    <w:rsid w:val="00715DF3"/>
    <w:rsid w:val="007176D6"/>
    <w:rsid w:val="007233D5"/>
    <w:rsid w:val="00723C14"/>
    <w:rsid w:val="00724705"/>
    <w:rsid w:val="00725739"/>
    <w:rsid w:val="007276EF"/>
    <w:rsid w:val="00727C91"/>
    <w:rsid w:val="00727D54"/>
    <w:rsid w:val="0073101B"/>
    <w:rsid w:val="00731EF2"/>
    <w:rsid w:val="007333F1"/>
    <w:rsid w:val="00733A96"/>
    <w:rsid w:val="007344C5"/>
    <w:rsid w:val="00734959"/>
    <w:rsid w:val="00735080"/>
    <w:rsid w:val="00735137"/>
    <w:rsid w:val="0073520D"/>
    <w:rsid w:val="00735D30"/>
    <w:rsid w:val="007370E0"/>
    <w:rsid w:val="007406D6"/>
    <w:rsid w:val="00742E53"/>
    <w:rsid w:val="007433A0"/>
    <w:rsid w:val="0074570E"/>
    <w:rsid w:val="0074652F"/>
    <w:rsid w:val="00750123"/>
    <w:rsid w:val="00750D8F"/>
    <w:rsid w:val="00751D4A"/>
    <w:rsid w:val="00752722"/>
    <w:rsid w:val="00756F73"/>
    <w:rsid w:val="007576F2"/>
    <w:rsid w:val="00763AD5"/>
    <w:rsid w:val="0076538E"/>
    <w:rsid w:val="00766083"/>
    <w:rsid w:val="00771072"/>
    <w:rsid w:val="00771349"/>
    <w:rsid w:val="00773186"/>
    <w:rsid w:val="0077367F"/>
    <w:rsid w:val="00773D94"/>
    <w:rsid w:val="00774170"/>
    <w:rsid w:val="00775788"/>
    <w:rsid w:val="007765A9"/>
    <w:rsid w:val="007769E0"/>
    <w:rsid w:val="00776C9D"/>
    <w:rsid w:val="00777888"/>
    <w:rsid w:val="00777F4C"/>
    <w:rsid w:val="00780226"/>
    <w:rsid w:val="00780DAC"/>
    <w:rsid w:val="00781AB4"/>
    <w:rsid w:val="00784700"/>
    <w:rsid w:val="00784815"/>
    <w:rsid w:val="00785AA8"/>
    <w:rsid w:val="007874F7"/>
    <w:rsid w:val="00787564"/>
    <w:rsid w:val="0079221A"/>
    <w:rsid w:val="007923B7"/>
    <w:rsid w:val="00792616"/>
    <w:rsid w:val="007926BB"/>
    <w:rsid w:val="0079344C"/>
    <w:rsid w:val="00793477"/>
    <w:rsid w:val="007954D0"/>
    <w:rsid w:val="00795E18"/>
    <w:rsid w:val="007968AE"/>
    <w:rsid w:val="00796BF5"/>
    <w:rsid w:val="00797265"/>
    <w:rsid w:val="007A0283"/>
    <w:rsid w:val="007A2F95"/>
    <w:rsid w:val="007A3BA9"/>
    <w:rsid w:val="007A4291"/>
    <w:rsid w:val="007A49E9"/>
    <w:rsid w:val="007A5086"/>
    <w:rsid w:val="007A551E"/>
    <w:rsid w:val="007A6297"/>
    <w:rsid w:val="007A6DFB"/>
    <w:rsid w:val="007A7E89"/>
    <w:rsid w:val="007B1BEB"/>
    <w:rsid w:val="007B33B5"/>
    <w:rsid w:val="007B39CC"/>
    <w:rsid w:val="007B4FB2"/>
    <w:rsid w:val="007B6D72"/>
    <w:rsid w:val="007B780E"/>
    <w:rsid w:val="007C02C7"/>
    <w:rsid w:val="007C0CBA"/>
    <w:rsid w:val="007C21EE"/>
    <w:rsid w:val="007C4FD4"/>
    <w:rsid w:val="007C65A5"/>
    <w:rsid w:val="007C76FE"/>
    <w:rsid w:val="007D10AA"/>
    <w:rsid w:val="007D182B"/>
    <w:rsid w:val="007D1B5B"/>
    <w:rsid w:val="007D1E38"/>
    <w:rsid w:val="007D202A"/>
    <w:rsid w:val="007D3A2E"/>
    <w:rsid w:val="007D3E83"/>
    <w:rsid w:val="007D51D5"/>
    <w:rsid w:val="007D6652"/>
    <w:rsid w:val="007D684B"/>
    <w:rsid w:val="007D742C"/>
    <w:rsid w:val="007D7570"/>
    <w:rsid w:val="007E0A6F"/>
    <w:rsid w:val="007E0FE3"/>
    <w:rsid w:val="007E1104"/>
    <w:rsid w:val="007E18C1"/>
    <w:rsid w:val="007E1921"/>
    <w:rsid w:val="007E2E51"/>
    <w:rsid w:val="007E343D"/>
    <w:rsid w:val="007E593D"/>
    <w:rsid w:val="007E78AA"/>
    <w:rsid w:val="007F1CEC"/>
    <w:rsid w:val="007F2936"/>
    <w:rsid w:val="007F4383"/>
    <w:rsid w:val="007F4986"/>
    <w:rsid w:val="007F5858"/>
    <w:rsid w:val="007F6620"/>
    <w:rsid w:val="007F6862"/>
    <w:rsid w:val="0080081A"/>
    <w:rsid w:val="00800EB9"/>
    <w:rsid w:val="00801601"/>
    <w:rsid w:val="0080169A"/>
    <w:rsid w:val="00801A65"/>
    <w:rsid w:val="008036A7"/>
    <w:rsid w:val="0080521B"/>
    <w:rsid w:val="00805979"/>
    <w:rsid w:val="008073F3"/>
    <w:rsid w:val="00810991"/>
    <w:rsid w:val="00810A73"/>
    <w:rsid w:val="00811D40"/>
    <w:rsid w:val="00811EB7"/>
    <w:rsid w:val="00812097"/>
    <w:rsid w:val="00812687"/>
    <w:rsid w:val="0081363A"/>
    <w:rsid w:val="0081393D"/>
    <w:rsid w:val="008142A5"/>
    <w:rsid w:val="00814A9B"/>
    <w:rsid w:val="00814F66"/>
    <w:rsid w:val="00815AAB"/>
    <w:rsid w:val="00817336"/>
    <w:rsid w:val="00817C9E"/>
    <w:rsid w:val="008205AF"/>
    <w:rsid w:val="008225E5"/>
    <w:rsid w:val="0082297A"/>
    <w:rsid w:val="00822CC1"/>
    <w:rsid w:val="00823C05"/>
    <w:rsid w:val="008247CC"/>
    <w:rsid w:val="008249CE"/>
    <w:rsid w:val="00831053"/>
    <w:rsid w:val="008314D2"/>
    <w:rsid w:val="00831F01"/>
    <w:rsid w:val="00832344"/>
    <w:rsid w:val="0083254D"/>
    <w:rsid w:val="00832F5B"/>
    <w:rsid w:val="00834A2A"/>
    <w:rsid w:val="0083505F"/>
    <w:rsid w:val="00836249"/>
    <w:rsid w:val="00836F00"/>
    <w:rsid w:val="0084025F"/>
    <w:rsid w:val="00841765"/>
    <w:rsid w:val="00841EF6"/>
    <w:rsid w:val="0084277D"/>
    <w:rsid w:val="008434B9"/>
    <w:rsid w:val="00843B0C"/>
    <w:rsid w:val="00844268"/>
    <w:rsid w:val="00844461"/>
    <w:rsid w:val="0084471C"/>
    <w:rsid w:val="00846056"/>
    <w:rsid w:val="00846192"/>
    <w:rsid w:val="00847623"/>
    <w:rsid w:val="00847C3D"/>
    <w:rsid w:val="00850806"/>
    <w:rsid w:val="008509ED"/>
    <w:rsid w:val="0085113D"/>
    <w:rsid w:val="00851217"/>
    <w:rsid w:val="00851ABF"/>
    <w:rsid w:val="00852BC1"/>
    <w:rsid w:val="00853B39"/>
    <w:rsid w:val="008548C3"/>
    <w:rsid w:val="00856A1B"/>
    <w:rsid w:val="00857492"/>
    <w:rsid w:val="00857C80"/>
    <w:rsid w:val="008621C3"/>
    <w:rsid w:val="00863F9D"/>
    <w:rsid w:val="008649D3"/>
    <w:rsid w:val="00865486"/>
    <w:rsid w:val="00865E01"/>
    <w:rsid w:val="008669BE"/>
    <w:rsid w:val="00870992"/>
    <w:rsid w:val="00871A89"/>
    <w:rsid w:val="00872025"/>
    <w:rsid w:val="008725EA"/>
    <w:rsid w:val="008729DF"/>
    <w:rsid w:val="0087357B"/>
    <w:rsid w:val="00873C57"/>
    <w:rsid w:val="00874C11"/>
    <w:rsid w:val="008750A5"/>
    <w:rsid w:val="00876275"/>
    <w:rsid w:val="00876663"/>
    <w:rsid w:val="00876DC3"/>
    <w:rsid w:val="00880D55"/>
    <w:rsid w:val="008810FB"/>
    <w:rsid w:val="008814D0"/>
    <w:rsid w:val="00882B99"/>
    <w:rsid w:val="00884FC8"/>
    <w:rsid w:val="00885635"/>
    <w:rsid w:val="00885F95"/>
    <w:rsid w:val="00886121"/>
    <w:rsid w:val="00886890"/>
    <w:rsid w:val="0088725A"/>
    <w:rsid w:val="00887746"/>
    <w:rsid w:val="008904EF"/>
    <w:rsid w:val="00890E13"/>
    <w:rsid w:val="00893B61"/>
    <w:rsid w:val="00893BF0"/>
    <w:rsid w:val="008959A5"/>
    <w:rsid w:val="008A04AE"/>
    <w:rsid w:val="008A117C"/>
    <w:rsid w:val="008A165D"/>
    <w:rsid w:val="008A295B"/>
    <w:rsid w:val="008A2D5B"/>
    <w:rsid w:val="008A30BB"/>
    <w:rsid w:val="008A3267"/>
    <w:rsid w:val="008A359F"/>
    <w:rsid w:val="008A3974"/>
    <w:rsid w:val="008A5B97"/>
    <w:rsid w:val="008A5BF1"/>
    <w:rsid w:val="008A6604"/>
    <w:rsid w:val="008A7883"/>
    <w:rsid w:val="008B0150"/>
    <w:rsid w:val="008B1486"/>
    <w:rsid w:val="008B1C73"/>
    <w:rsid w:val="008B3DD6"/>
    <w:rsid w:val="008B5482"/>
    <w:rsid w:val="008B5EB8"/>
    <w:rsid w:val="008C004C"/>
    <w:rsid w:val="008C0FD1"/>
    <w:rsid w:val="008C11F4"/>
    <w:rsid w:val="008C121A"/>
    <w:rsid w:val="008C1678"/>
    <w:rsid w:val="008C1888"/>
    <w:rsid w:val="008C20FB"/>
    <w:rsid w:val="008C2BD6"/>
    <w:rsid w:val="008C2BEC"/>
    <w:rsid w:val="008C2DAF"/>
    <w:rsid w:val="008C5897"/>
    <w:rsid w:val="008C5E5C"/>
    <w:rsid w:val="008C6523"/>
    <w:rsid w:val="008C65A4"/>
    <w:rsid w:val="008C6D0E"/>
    <w:rsid w:val="008C71B6"/>
    <w:rsid w:val="008C796E"/>
    <w:rsid w:val="008D0026"/>
    <w:rsid w:val="008D09D2"/>
    <w:rsid w:val="008D0F95"/>
    <w:rsid w:val="008D39C5"/>
    <w:rsid w:val="008D3BE2"/>
    <w:rsid w:val="008D4949"/>
    <w:rsid w:val="008D5116"/>
    <w:rsid w:val="008D55BD"/>
    <w:rsid w:val="008D57DC"/>
    <w:rsid w:val="008E0E9D"/>
    <w:rsid w:val="008E1D89"/>
    <w:rsid w:val="008E2F4A"/>
    <w:rsid w:val="008E3824"/>
    <w:rsid w:val="008E3E3E"/>
    <w:rsid w:val="008E414C"/>
    <w:rsid w:val="008E615C"/>
    <w:rsid w:val="008E767B"/>
    <w:rsid w:val="008E7AAD"/>
    <w:rsid w:val="008F359B"/>
    <w:rsid w:val="008F3A22"/>
    <w:rsid w:val="008F463D"/>
    <w:rsid w:val="008F5A65"/>
    <w:rsid w:val="008F5BCF"/>
    <w:rsid w:val="008F5D66"/>
    <w:rsid w:val="008F5F87"/>
    <w:rsid w:val="008F6A59"/>
    <w:rsid w:val="008F7AFA"/>
    <w:rsid w:val="00900653"/>
    <w:rsid w:val="00900A34"/>
    <w:rsid w:val="00902C1C"/>
    <w:rsid w:val="00903164"/>
    <w:rsid w:val="0090400E"/>
    <w:rsid w:val="00904014"/>
    <w:rsid w:val="00906132"/>
    <w:rsid w:val="009062C8"/>
    <w:rsid w:val="00906437"/>
    <w:rsid w:val="00906E68"/>
    <w:rsid w:val="00907073"/>
    <w:rsid w:val="00907510"/>
    <w:rsid w:val="009075F2"/>
    <w:rsid w:val="00910B3E"/>
    <w:rsid w:val="009120CA"/>
    <w:rsid w:val="00912C62"/>
    <w:rsid w:val="00913F91"/>
    <w:rsid w:val="00914217"/>
    <w:rsid w:val="00917116"/>
    <w:rsid w:val="009172F2"/>
    <w:rsid w:val="009173EE"/>
    <w:rsid w:val="00917BFE"/>
    <w:rsid w:val="0092079F"/>
    <w:rsid w:val="009208F5"/>
    <w:rsid w:val="009237FC"/>
    <w:rsid w:val="00923A2E"/>
    <w:rsid w:val="00923EAE"/>
    <w:rsid w:val="00924BEA"/>
    <w:rsid w:val="00925A1D"/>
    <w:rsid w:val="00925D40"/>
    <w:rsid w:val="00926568"/>
    <w:rsid w:val="00926E34"/>
    <w:rsid w:val="00927D51"/>
    <w:rsid w:val="00927ECD"/>
    <w:rsid w:val="00932272"/>
    <w:rsid w:val="0093254F"/>
    <w:rsid w:val="00932862"/>
    <w:rsid w:val="00933E05"/>
    <w:rsid w:val="00934CDD"/>
    <w:rsid w:val="00935D60"/>
    <w:rsid w:val="00935E16"/>
    <w:rsid w:val="00936F5E"/>
    <w:rsid w:val="00937276"/>
    <w:rsid w:val="00940ADF"/>
    <w:rsid w:val="009447BB"/>
    <w:rsid w:val="009448DC"/>
    <w:rsid w:val="00944C48"/>
    <w:rsid w:val="00944F82"/>
    <w:rsid w:val="00946211"/>
    <w:rsid w:val="00946335"/>
    <w:rsid w:val="009475AF"/>
    <w:rsid w:val="009509F6"/>
    <w:rsid w:val="00950BB8"/>
    <w:rsid w:val="009513C4"/>
    <w:rsid w:val="009515F4"/>
    <w:rsid w:val="00954D4A"/>
    <w:rsid w:val="00954E6B"/>
    <w:rsid w:val="009551B2"/>
    <w:rsid w:val="00955CA2"/>
    <w:rsid w:val="00955E55"/>
    <w:rsid w:val="00960CDF"/>
    <w:rsid w:val="00961183"/>
    <w:rsid w:val="009613D6"/>
    <w:rsid w:val="00962200"/>
    <w:rsid w:val="009639B1"/>
    <w:rsid w:val="00963F30"/>
    <w:rsid w:val="0096446F"/>
    <w:rsid w:val="00965FC3"/>
    <w:rsid w:val="0096613E"/>
    <w:rsid w:val="00966E4D"/>
    <w:rsid w:val="00966F54"/>
    <w:rsid w:val="009701EF"/>
    <w:rsid w:val="00970887"/>
    <w:rsid w:val="00971E5E"/>
    <w:rsid w:val="0097280F"/>
    <w:rsid w:val="00973717"/>
    <w:rsid w:val="00973C7F"/>
    <w:rsid w:val="00974B96"/>
    <w:rsid w:val="00975E61"/>
    <w:rsid w:val="00976578"/>
    <w:rsid w:val="00976E31"/>
    <w:rsid w:val="00977C63"/>
    <w:rsid w:val="00980087"/>
    <w:rsid w:val="00980C0B"/>
    <w:rsid w:val="009816CB"/>
    <w:rsid w:val="00981C5E"/>
    <w:rsid w:val="0098333F"/>
    <w:rsid w:val="00983C85"/>
    <w:rsid w:val="00984FEB"/>
    <w:rsid w:val="0098524F"/>
    <w:rsid w:val="00985698"/>
    <w:rsid w:val="0098668C"/>
    <w:rsid w:val="00987ABE"/>
    <w:rsid w:val="009906C7"/>
    <w:rsid w:val="009919DD"/>
    <w:rsid w:val="00993AF5"/>
    <w:rsid w:val="00993CD6"/>
    <w:rsid w:val="00994644"/>
    <w:rsid w:val="00995968"/>
    <w:rsid w:val="00996055"/>
    <w:rsid w:val="009963CD"/>
    <w:rsid w:val="0099644C"/>
    <w:rsid w:val="009A0171"/>
    <w:rsid w:val="009A34E7"/>
    <w:rsid w:val="009A50AE"/>
    <w:rsid w:val="009A55D8"/>
    <w:rsid w:val="009A59C6"/>
    <w:rsid w:val="009A6F79"/>
    <w:rsid w:val="009A7263"/>
    <w:rsid w:val="009A7B5D"/>
    <w:rsid w:val="009B16A4"/>
    <w:rsid w:val="009B1806"/>
    <w:rsid w:val="009B266D"/>
    <w:rsid w:val="009B2E18"/>
    <w:rsid w:val="009B304C"/>
    <w:rsid w:val="009B47E3"/>
    <w:rsid w:val="009B5190"/>
    <w:rsid w:val="009B5B53"/>
    <w:rsid w:val="009B5CBF"/>
    <w:rsid w:val="009B5E1F"/>
    <w:rsid w:val="009B6082"/>
    <w:rsid w:val="009B6C58"/>
    <w:rsid w:val="009B7255"/>
    <w:rsid w:val="009B72B5"/>
    <w:rsid w:val="009B7A49"/>
    <w:rsid w:val="009C184A"/>
    <w:rsid w:val="009C1EF6"/>
    <w:rsid w:val="009C2045"/>
    <w:rsid w:val="009C257E"/>
    <w:rsid w:val="009C2CA5"/>
    <w:rsid w:val="009C6FC5"/>
    <w:rsid w:val="009C73FB"/>
    <w:rsid w:val="009C7C84"/>
    <w:rsid w:val="009D2218"/>
    <w:rsid w:val="009D2BBA"/>
    <w:rsid w:val="009D3E45"/>
    <w:rsid w:val="009D771C"/>
    <w:rsid w:val="009E0BCC"/>
    <w:rsid w:val="009E0DE8"/>
    <w:rsid w:val="009E2D7B"/>
    <w:rsid w:val="009E59A1"/>
    <w:rsid w:val="009E7285"/>
    <w:rsid w:val="009F0631"/>
    <w:rsid w:val="009F236E"/>
    <w:rsid w:val="009F351F"/>
    <w:rsid w:val="009F3F89"/>
    <w:rsid w:val="009F452E"/>
    <w:rsid w:val="009F4675"/>
    <w:rsid w:val="009F480E"/>
    <w:rsid w:val="009F5054"/>
    <w:rsid w:val="009F51AA"/>
    <w:rsid w:val="009F6C95"/>
    <w:rsid w:val="00A022A2"/>
    <w:rsid w:val="00A02D15"/>
    <w:rsid w:val="00A074B9"/>
    <w:rsid w:val="00A1078B"/>
    <w:rsid w:val="00A10B53"/>
    <w:rsid w:val="00A11403"/>
    <w:rsid w:val="00A11BA9"/>
    <w:rsid w:val="00A12C84"/>
    <w:rsid w:val="00A160C2"/>
    <w:rsid w:val="00A163B3"/>
    <w:rsid w:val="00A16F7B"/>
    <w:rsid w:val="00A2035D"/>
    <w:rsid w:val="00A20EAD"/>
    <w:rsid w:val="00A213D0"/>
    <w:rsid w:val="00A24646"/>
    <w:rsid w:val="00A26B0D"/>
    <w:rsid w:val="00A30976"/>
    <w:rsid w:val="00A32A91"/>
    <w:rsid w:val="00A35DB8"/>
    <w:rsid w:val="00A3640C"/>
    <w:rsid w:val="00A3735A"/>
    <w:rsid w:val="00A37912"/>
    <w:rsid w:val="00A41985"/>
    <w:rsid w:val="00A42F1B"/>
    <w:rsid w:val="00A42F81"/>
    <w:rsid w:val="00A43FE8"/>
    <w:rsid w:val="00A44609"/>
    <w:rsid w:val="00A44C03"/>
    <w:rsid w:val="00A44EBE"/>
    <w:rsid w:val="00A455B9"/>
    <w:rsid w:val="00A52C23"/>
    <w:rsid w:val="00A53317"/>
    <w:rsid w:val="00A546BC"/>
    <w:rsid w:val="00A54C2C"/>
    <w:rsid w:val="00A54F82"/>
    <w:rsid w:val="00A55214"/>
    <w:rsid w:val="00A55989"/>
    <w:rsid w:val="00A5694A"/>
    <w:rsid w:val="00A56D7B"/>
    <w:rsid w:val="00A56E0B"/>
    <w:rsid w:val="00A56E1A"/>
    <w:rsid w:val="00A6091F"/>
    <w:rsid w:val="00A60B92"/>
    <w:rsid w:val="00A61571"/>
    <w:rsid w:val="00A63163"/>
    <w:rsid w:val="00A63BFF"/>
    <w:rsid w:val="00A63DA4"/>
    <w:rsid w:val="00A65A52"/>
    <w:rsid w:val="00A65CBF"/>
    <w:rsid w:val="00A6616E"/>
    <w:rsid w:val="00A67D75"/>
    <w:rsid w:val="00A70B8A"/>
    <w:rsid w:val="00A70E98"/>
    <w:rsid w:val="00A72140"/>
    <w:rsid w:val="00A741BB"/>
    <w:rsid w:val="00A74642"/>
    <w:rsid w:val="00A74C4A"/>
    <w:rsid w:val="00A74E4C"/>
    <w:rsid w:val="00A75CD5"/>
    <w:rsid w:val="00A763D5"/>
    <w:rsid w:val="00A76A32"/>
    <w:rsid w:val="00A77955"/>
    <w:rsid w:val="00A77C57"/>
    <w:rsid w:val="00A80902"/>
    <w:rsid w:val="00A82870"/>
    <w:rsid w:val="00A83DF3"/>
    <w:rsid w:val="00A85915"/>
    <w:rsid w:val="00A86270"/>
    <w:rsid w:val="00A86FAC"/>
    <w:rsid w:val="00A877B9"/>
    <w:rsid w:val="00A90594"/>
    <w:rsid w:val="00A90A66"/>
    <w:rsid w:val="00A92E83"/>
    <w:rsid w:val="00A9378A"/>
    <w:rsid w:val="00A9389E"/>
    <w:rsid w:val="00A94407"/>
    <w:rsid w:val="00A94A23"/>
    <w:rsid w:val="00A952AB"/>
    <w:rsid w:val="00A9571F"/>
    <w:rsid w:val="00A95E1B"/>
    <w:rsid w:val="00A9664F"/>
    <w:rsid w:val="00A9783D"/>
    <w:rsid w:val="00AA055B"/>
    <w:rsid w:val="00AA0E53"/>
    <w:rsid w:val="00AA1050"/>
    <w:rsid w:val="00AA146A"/>
    <w:rsid w:val="00AA233B"/>
    <w:rsid w:val="00AA3C7E"/>
    <w:rsid w:val="00AA4311"/>
    <w:rsid w:val="00AA45E6"/>
    <w:rsid w:val="00AA561A"/>
    <w:rsid w:val="00AA586A"/>
    <w:rsid w:val="00AA5A37"/>
    <w:rsid w:val="00AA7D8F"/>
    <w:rsid w:val="00AB0EBA"/>
    <w:rsid w:val="00AB1A94"/>
    <w:rsid w:val="00AB2FAF"/>
    <w:rsid w:val="00AB38E4"/>
    <w:rsid w:val="00AB3D77"/>
    <w:rsid w:val="00AB489C"/>
    <w:rsid w:val="00AB50C1"/>
    <w:rsid w:val="00AB6936"/>
    <w:rsid w:val="00AB7628"/>
    <w:rsid w:val="00AC0498"/>
    <w:rsid w:val="00AC0C3B"/>
    <w:rsid w:val="00AC24AF"/>
    <w:rsid w:val="00AC2D63"/>
    <w:rsid w:val="00AC3D77"/>
    <w:rsid w:val="00AC44D2"/>
    <w:rsid w:val="00AC570C"/>
    <w:rsid w:val="00AC59E5"/>
    <w:rsid w:val="00AD03D8"/>
    <w:rsid w:val="00AD0711"/>
    <w:rsid w:val="00AD07CB"/>
    <w:rsid w:val="00AD22DC"/>
    <w:rsid w:val="00AD2E0B"/>
    <w:rsid w:val="00AD323D"/>
    <w:rsid w:val="00AD42D2"/>
    <w:rsid w:val="00AD4C39"/>
    <w:rsid w:val="00AD5A61"/>
    <w:rsid w:val="00AD5CBD"/>
    <w:rsid w:val="00AD621E"/>
    <w:rsid w:val="00AD667B"/>
    <w:rsid w:val="00AD6795"/>
    <w:rsid w:val="00AD704E"/>
    <w:rsid w:val="00AE12C4"/>
    <w:rsid w:val="00AE13DF"/>
    <w:rsid w:val="00AE2139"/>
    <w:rsid w:val="00AE2F8F"/>
    <w:rsid w:val="00AE4A01"/>
    <w:rsid w:val="00AE4E8B"/>
    <w:rsid w:val="00AE5FE0"/>
    <w:rsid w:val="00AE60B7"/>
    <w:rsid w:val="00AE6205"/>
    <w:rsid w:val="00AE65AE"/>
    <w:rsid w:val="00AF007C"/>
    <w:rsid w:val="00AF0FB4"/>
    <w:rsid w:val="00AF1078"/>
    <w:rsid w:val="00AF14B4"/>
    <w:rsid w:val="00AF2139"/>
    <w:rsid w:val="00AF2AB7"/>
    <w:rsid w:val="00AF2B1C"/>
    <w:rsid w:val="00AF4D3F"/>
    <w:rsid w:val="00AF4F01"/>
    <w:rsid w:val="00AF5A13"/>
    <w:rsid w:val="00AF5BF8"/>
    <w:rsid w:val="00AF6105"/>
    <w:rsid w:val="00AF66F7"/>
    <w:rsid w:val="00AF7307"/>
    <w:rsid w:val="00AF746B"/>
    <w:rsid w:val="00AF7ECB"/>
    <w:rsid w:val="00B0133D"/>
    <w:rsid w:val="00B02029"/>
    <w:rsid w:val="00B020F5"/>
    <w:rsid w:val="00B0300B"/>
    <w:rsid w:val="00B046CF"/>
    <w:rsid w:val="00B05457"/>
    <w:rsid w:val="00B057F5"/>
    <w:rsid w:val="00B0639A"/>
    <w:rsid w:val="00B0664D"/>
    <w:rsid w:val="00B06D75"/>
    <w:rsid w:val="00B07220"/>
    <w:rsid w:val="00B109AC"/>
    <w:rsid w:val="00B10E8D"/>
    <w:rsid w:val="00B12556"/>
    <w:rsid w:val="00B128A0"/>
    <w:rsid w:val="00B12DCE"/>
    <w:rsid w:val="00B1747E"/>
    <w:rsid w:val="00B20240"/>
    <w:rsid w:val="00B21224"/>
    <w:rsid w:val="00B217F9"/>
    <w:rsid w:val="00B23281"/>
    <w:rsid w:val="00B232BF"/>
    <w:rsid w:val="00B26236"/>
    <w:rsid w:val="00B271F5"/>
    <w:rsid w:val="00B27571"/>
    <w:rsid w:val="00B304F9"/>
    <w:rsid w:val="00B30575"/>
    <w:rsid w:val="00B3114F"/>
    <w:rsid w:val="00B32A0D"/>
    <w:rsid w:val="00B34278"/>
    <w:rsid w:val="00B349C7"/>
    <w:rsid w:val="00B358F7"/>
    <w:rsid w:val="00B3592C"/>
    <w:rsid w:val="00B35B72"/>
    <w:rsid w:val="00B3626E"/>
    <w:rsid w:val="00B362DB"/>
    <w:rsid w:val="00B366E9"/>
    <w:rsid w:val="00B41358"/>
    <w:rsid w:val="00B4164B"/>
    <w:rsid w:val="00B41762"/>
    <w:rsid w:val="00B45868"/>
    <w:rsid w:val="00B45DFF"/>
    <w:rsid w:val="00B45F9F"/>
    <w:rsid w:val="00B46E6E"/>
    <w:rsid w:val="00B50C18"/>
    <w:rsid w:val="00B50D4D"/>
    <w:rsid w:val="00B510D1"/>
    <w:rsid w:val="00B51769"/>
    <w:rsid w:val="00B5409A"/>
    <w:rsid w:val="00B545FE"/>
    <w:rsid w:val="00B551B2"/>
    <w:rsid w:val="00B55574"/>
    <w:rsid w:val="00B56AC6"/>
    <w:rsid w:val="00B6004A"/>
    <w:rsid w:val="00B62E7C"/>
    <w:rsid w:val="00B63347"/>
    <w:rsid w:val="00B637D8"/>
    <w:rsid w:val="00B6385D"/>
    <w:rsid w:val="00B64EB9"/>
    <w:rsid w:val="00B6525D"/>
    <w:rsid w:val="00B65448"/>
    <w:rsid w:val="00B65ABA"/>
    <w:rsid w:val="00B66392"/>
    <w:rsid w:val="00B67097"/>
    <w:rsid w:val="00B6790F"/>
    <w:rsid w:val="00B704E0"/>
    <w:rsid w:val="00B7052A"/>
    <w:rsid w:val="00B7148D"/>
    <w:rsid w:val="00B71864"/>
    <w:rsid w:val="00B71B3B"/>
    <w:rsid w:val="00B71B8E"/>
    <w:rsid w:val="00B72371"/>
    <w:rsid w:val="00B72760"/>
    <w:rsid w:val="00B73527"/>
    <w:rsid w:val="00B742BB"/>
    <w:rsid w:val="00B77435"/>
    <w:rsid w:val="00B77D45"/>
    <w:rsid w:val="00B80259"/>
    <w:rsid w:val="00B82817"/>
    <w:rsid w:val="00B82A35"/>
    <w:rsid w:val="00B83EBB"/>
    <w:rsid w:val="00B8445A"/>
    <w:rsid w:val="00B84C9F"/>
    <w:rsid w:val="00B853DB"/>
    <w:rsid w:val="00B857A7"/>
    <w:rsid w:val="00B87A3A"/>
    <w:rsid w:val="00B87D61"/>
    <w:rsid w:val="00B908D7"/>
    <w:rsid w:val="00B92B58"/>
    <w:rsid w:val="00B93693"/>
    <w:rsid w:val="00B93948"/>
    <w:rsid w:val="00B93B61"/>
    <w:rsid w:val="00B93F17"/>
    <w:rsid w:val="00B94616"/>
    <w:rsid w:val="00B95E58"/>
    <w:rsid w:val="00B97898"/>
    <w:rsid w:val="00BA0126"/>
    <w:rsid w:val="00BA1B72"/>
    <w:rsid w:val="00BA2F52"/>
    <w:rsid w:val="00BA31D0"/>
    <w:rsid w:val="00BA3C18"/>
    <w:rsid w:val="00BA4221"/>
    <w:rsid w:val="00BA4BC7"/>
    <w:rsid w:val="00BA55B7"/>
    <w:rsid w:val="00BA5CDD"/>
    <w:rsid w:val="00BA5E47"/>
    <w:rsid w:val="00BA6D4C"/>
    <w:rsid w:val="00BA7D57"/>
    <w:rsid w:val="00BB0498"/>
    <w:rsid w:val="00BB0C17"/>
    <w:rsid w:val="00BB156E"/>
    <w:rsid w:val="00BB2B1F"/>
    <w:rsid w:val="00BB2E1A"/>
    <w:rsid w:val="00BB3330"/>
    <w:rsid w:val="00BB4394"/>
    <w:rsid w:val="00BB47D7"/>
    <w:rsid w:val="00BB4A62"/>
    <w:rsid w:val="00BC01C1"/>
    <w:rsid w:val="00BC2F0F"/>
    <w:rsid w:val="00BC3DEB"/>
    <w:rsid w:val="00BC449E"/>
    <w:rsid w:val="00BC45A1"/>
    <w:rsid w:val="00BC5325"/>
    <w:rsid w:val="00BC59BC"/>
    <w:rsid w:val="00BC5A34"/>
    <w:rsid w:val="00BC7D0F"/>
    <w:rsid w:val="00BD072A"/>
    <w:rsid w:val="00BD17F5"/>
    <w:rsid w:val="00BD222F"/>
    <w:rsid w:val="00BD3C83"/>
    <w:rsid w:val="00BD4246"/>
    <w:rsid w:val="00BD4B40"/>
    <w:rsid w:val="00BD5CA6"/>
    <w:rsid w:val="00BD6B54"/>
    <w:rsid w:val="00BD6E05"/>
    <w:rsid w:val="00BE142B"/>
    <w:rsid w:val="00BE2A5C"/>
    <w:rsid w:val="00BE2CBC"/>
    <w:rsid w:val="00BE31D9"/>
    <w:rsid w:val="00BE4F7F"/>
    <w:rsid w:val="00BE53C6"/>
    <w:rsid w:val="00BE54D0"/>
    <w:rsid w:val="00BE5D94"/>
    <w:rsid w:val="00BE7629"/>
    <w:rsid w:val="00BE7EB8"/>
    <w:rsid w:val="00BF0AB3"/>
    <w:rsid w:val="00BF22BD"/>
    <w:rsid w:val="00BF52C5"/>
    <w:rsid w:val="00BF5934"/>
    <w:rsid w:val="00BF6B6C"/>
    <w:rsid w:val="00BF7251"/>
    <w:rsid w:val="00BF7913"/>
    <w:rsid w:val="00BF7F28"/>
    <w:rsid w:val="00C001DD"/>
    <w:rsid w:val="00C01909"/>
    <w:rsid w:val="00C019A4"/>
    <w:rsid w:val="00C024FB"/>
    <w:rsid w:val="00C02AAE"/>
    <w:rsid w:val="00C02ED5"/>
    <w:rsid w:val="00C0372B"/>
    <w:rsid w:val="00C0410C"/>
    <w:rsid w:val="00C05787"/>
    <w:rsid w:val="00C0698D"/>
    <w:rsid w:val="00C07A82"/>
    <w:rsid w:val="00C11871"/>
    <w:rsid w:val="00C12329"/>
    <w:rsid w:val="00C13058"/>
    <w:rsid w:val="00C13059"/>
    <w:rsid w:val="00C1314F"/>
    <w:rsid w:val="00C13547"/>
    <w:rsid w:val="00C1525E"/>
    <w:rsid w:val="00C156D4"/>
    <w:rsid w:val="00C167A3"/>
    <w:rsid w:val="00C17AB6"/>
    <w:rsid w:val="00C17C4E"/>
    <w:rsid w:val="00C2181C"/>
    <w:rsid w:val="00C23564"/>
    <w:rsid w:val="00C246E9"/>
    <w:rsid w:val="00C24EA0"/>
    <w:rsid w:val="00C24FDB"/>
    <w:rsid w:val="00C25072"/>
    <w:rsid w:val="00C255A3"/>
    <w:rsid w:val="00C2581A"/>
    <w:rsid w:val="00C258E8"/>
    <w:rsid w:val="00C26313"/>
    <w:rsid w:val="00C2657D"/>
    <w:rsid w:val="00C26595"/>
    <w:rsid w:val="00C26A87"/>
    <w:rsid w:val="00C3057D"/>
    <w:rsid w:val="00C36513"/>
    <w:rsid w:val="00C37312"/>
    <w:rsid w:val="00C3745D"/>
    <w:rsid w:val="00C37E11"/>
    <w:rsid w:val="00C416E1"/>
    <w:rsid w:val="00C416FD"/>
    <w:rsid w:val="00C4183D"/>
    <w:rsid w:val="00C422F4"/>
    <w:rsid w:val="00C4301B"/>
    <w:rsid w:val="00C43474"/>
    <w:rsid w:val="00C47A76"/>
    <w:rsid w:val="00C47BF8"/>
    <w:rsid w:val="00C50CE2"/>
    <w:rsid w:val="00C50F1C"/>
    <w:rsid w:val="00C51B1C"/>
    <w:rsid w:val="00C52BC4"/>
    <w:rsid w:val="00C536ED"/>
    <w:rsid w:val="00C53DCE"/>
    <w:rsid w:val="00C53EFA"/>
    <w:rsid w:val="00C55204"/>
    <w:rsid w:val="00C60BAB"/>
    <w:rsid w:val="00C62DB4"/>
    <w:rsid w:val="00C6395B"/>
    <w:rsid w:val="00C641CF"/>
    <w:rsid w:val="00C644C3"/>
    <w:rsid w:val="00C6553A"/>
    <w:rsid w:val="00C655F2"/>
    <w:rsid w:val="00C6581B"/>
    <w:rsid w:val="00C65B4C"/>
    <w:rsid w:val="00C65B61"/>
    <w:rsid w:val="00C6701E"/>
    <w:rsid w:val="00C67786"/>
    <w:rsid w:val="00C70BE9"/>
    <w:rsid w:val="00C70E53"/>
    <w:rsid w:val="00C714A1"/>
    <w:rsid w:val="00C72979"/>
    <w:rsid w:val="00C729D6"/>
    <w:rsid w:val="00C72CEC"/>
    <w:rsid w:val="00C74515"/>
    <w:rsid w:val="00C7465F"/>
    <w:rsid w:val="00C74BFC"/>
    <w:rsid w:val="00C760C7"/>
    <w:rsid w:val="00C761B1"/>
    <w:rsid w:val="00C76C55"/>
    <w:rsid w:val="00C76DCE"/>
    <w:rsid w:val="00C77033"/>
    <w:rsid w:val="00C8064B"/>
    <w:rsid w:val="00C81073"/>
    <w:rsid w:val="00C81529"/>
    <w:rsid w:val="00C816B9"/>
    <w:rsid w:val="00C81BA6"/>
    <w:rsid w:val="00C8377C"/>
    <w:rsid w:val="00C83A0E"/>
    <w:rsid w:val="00C83AFA"/>
    <w:rsid w:val="00C8429B"/>
    <w:rsid w:val="00C86191"/>
    <w:rsid w:val="00C86883"/>
    <w:rsid w:val="00C877CD"/>
    <w:rsid w:val="00C87CE8"/>
    <w:rsid w:val="00C87CF7"/>
    <w:rsid w:val="00C902E9"/>
    <w:rsid w:val="00C908B7"/>
    <w:rsid w:val="00C9117C"/>
    <w:rsid w:val="00C91420"/>
    <w:rsid w:val="00C91D81"/>
    <w:rsid w:val="00C92200"/>
    <w:rsid w:val="00C92A42"/>
    <w:rsid w:val="00C937CC"/>
    <w:rsid w:val="00C94DF6"/>
    <w:rsid w:val="00C95619"/>
    <w:rsid w:val="00C96AEE"/>
    <w:rsid w:val="00CA00C9"/>
    <w:rsid w:val="00CA088A"/>
    <w:rsid w:val="00CA1300"/>
    <w:rsid w:val="00CA18F2"/>
    <w:rsid w:val="00CA3913"/>
    <w:rsid w:val="00CA43E5"/>
    <w:rsid w:val="00CA4871"/>
    <w:rsid w:val="00CA545A"/>
    <w:rsid w:val="00CA58D6"/>
    <w:rsid w:val="00CA5F25"/>
    <w:rsid w:val="00CA5FED"/>
    <w:rsid w:val="00CA62AD"/>
    <w:rsid w:val="00CA6722"/>
    <w:rsid w:val="00CA68CF"/>
    <w:rsid w:val="00CA6A5B"/>
    <w:rsid w:val="00CA6D4E"/>
    <w:rsid w:val="00CA7232"/>
    <w:rsid w:val="00CA7B4B"/>
    <w:rsid w:val="00CB08AA"/>
    <w:rsid w:val="00CB177C"/>
    <w:rsid w:val="00CB30FF"/>
    <w:rsid w:val="00CB36A8"/>
    <w:rsid w:val="00CB4253"/>
    <w:rsid w:val="00CB4FC7"/>
    <w:rsid w:val="00CB51CD"/>
    <w:rsid w:val="00CB6810"/>
    <w:rsid w:val="00CC0A56"/>
    <w:rsid w:val="00CC0AC8"/>
    <w:rsid w:val="00CC139A"/>
    <w:rsid w:val="00CC1E7A"/>
    <w:rsid w:val="00CC211C"/>
    <w:rsid w:val="00CC28E3"/>
    <w:rsid w:val="00CC36C3"/>
    <w:rsid w:val="00CC4637"/>
    <w:rsid w:val="00CC4828"/>
    <w:rsid w:val="00CC4E80"/>
    <w:rsid w:val="00CC4F64"/>
    <w:rsid w:val="00CC72FA"/>
    <w:rsid w:val="00CC7968"/>
    <w:rsid w:val="00CC7CC9"/>
    <w:rsid w:val="00CD058C"/>
    <w:rsid w:val="00CD07AB"/>
    <w:rsid w:val="00CD0D90"/>
    <w:rsid w:val="00CD3B98"/>
    <w:rsid w:val="00CD3F49"/>
    <w:rsid w:val="00CD4216"/>
    <w:rsid w:val="00CD4868"/>
    <w:rsid w:val="00CD518C"/>
    <w:rsid w:val="00CD586F"/>
    <w:rsid w:val="00CD6BB4"/>
    <w:rsid w:val="00CD6D93"/>
    <w:rsid w:val="00CD7148"/>
    <w:rsid w:val="00CD7205"/>
    <w:rsid w:val="00CD733F"/>
    <w:rsid w:val="00CD7C65"/>
    <w:rsid w:val="00CE0942"/>
    <w:rsid w:val="00CE0F35"/>
    <w:rsid w:val="00CE1480"/>
    <w:rsid w:val="00CE2760"/>
    <w:rsid w:val="00CE2F78"/>
    <w:rsid w:val="00CE30D6"/>
    <w:rsid w:val="00CE3463"/>
    <w:rsid w:val="00CE4B86"/>
    <w:rsid w:val="00CE54E4"/>
    <w:rsid w:val="00CE7CA5"/>
    <w:rsid w:val="00CF1575"/>
    <w:rsid w:val="00CF1D81"/>
    <w:rsid w:val="00CF2C8A"/>
    <w:rsid w:val="00CF2DC9"/>
    <w:rsid w:val="00CF3A19"/>
    <w:rsid w:val="00CF3C33"/>
    <w:rsid w:val="00CF42F2"/>
    <w:rsid w:val="00CF58C5"/>
    <w:rsid w:val="00CF6E34"/>
    <w:rsid w:val="00CF7012"/>
    <w:rsid w:val="00CF7CB6"/>
    <w:rsid w:val="00D00046"/>
    <w:rsid w:val="00D0486C"/>
    <w:rsid w:val="00D048E3"/>
    <w:rsid w:val="00D058B3"/>
    <w:rsid w:val="00D05DEF"/>
    <w:rsid w:val="00D06407"/>
    <w:rsid w:val="00D06AA1"/>
    <w:rsid w:val="00D101B5"/>
    <w:rsid w:val="00D1267D"/>
    <w:rsid w:val="00D12E86"/>
    <w:rsid w:val="00D134A5"/>
    <w:rsid w:val="00D14AE2"/>
    <w:rsid w:val="00D169F9"/>
    <w:rsid w:val="00D17487"/>
    <w:rsid w:val="00D20BBD"/>
    <w:rsid w:val="00D222F6"/>
    <w:rsid w:val="00D236EF"/>
    <w:rsid w:val="00D27694"/>
    <w:rsid w:val="00D311AB"/>
    <w:rsid w:val="00D31F46"/>
    <w:rsid w:val="00D32290"/>
    <w:rsid w:val="00D325A8"/>
    <w:rsid w:val="00D33927"/>
    <w:rsid w:val="00D33EAA"/>
    <w:rsid w:val="00D34464"/>
    <w:rsid w:val="00D34A40"/>
    <w:rsid w:val="00D34F2C"/>
    <w:rsid w:val="00D36903"/>
    <w:rsid w:val="00D37A00"/>
    <w:rsid w:val="00D37BA4"/>
    <w:rsid w:val="00D42A1D"/>
    <w:rsid w:val="00D442A1"/>
    <w:rsid w:val="00D442AD"/>
    <w:rsid w:val="00D443B4"/>
    <w:rsid w:val="00D45466"/>
    <w:rsid w:val="00D4599D"/>
    <w:rsid w:val="00D460CD"/>
    <w:rsid w:val="00D46376"/>
    <w:rsid w:val="00D46609"/>
    <w:rsid w:val="00D50850"/>
    <w:rsid w:val="00D517CF"/>
    <w:rsid w:val="00D526CB"/>
    <w:rsid w:val="00D530BD"/>
    <w:rsid w:val="00D5489F"/>
    <w:rsid w:val="00D55CE5"/>
    <w:rsid w:val="00D55F1E"/>
    <w:rsid w:val="00D5618A"/>
    <w:rsid w:val="00D5784B"/>
    <w:rsid w:val="00D62A77"/>
    <w:rsid w:val="00D62D72"/>
    <w:rsid w:val="00D63EFB"/>
    <w:rsid w:val="00D658A1"/>
    <w:rsid w:val="00D658AF"/>
    <w:rsid w:val="00D65F42"/>
    <w:rsid w:val="00D66CDD"/>
    <w:rsid w:val="00D66FB5"/>
    <w:rsid w:val="00D7022D"/>
    <w:rsid w:val="00D70234"/>
    <w:rsid w:val="00D70A79"/>
    <w:rsid w:val="00D70BBF"/>
    <w:rsid w:val="00D738DF"/>
    <w:rsid w:val="00D75047"/>
    <w:rsid w:val="00D758CF"/>
    <w:rsid w:val="00D763FD"/>
    <w:rsid w:val="00D76BA2"/>
    <w:rsid w:val="00D77B71"/>
    <w:rsid w:val="00D8253E"/>
    <w:rsid w:val="00D831DD"/>
    <w:rsid w:val="00D83DE9"/>
    <w:rsid w:val="00D83EBC"/>
    <w:rsid w:val="00D8450D"/>
    <w:rsid w:val="00D85090"/>
    <w:rsid w:val="00D90150"/>
    <w:rsid w:val="00D919EC"/>
    <w:rsid w:val="00D945F4"/>
    <w:rsid w:val="00D94837"/>
    <w:rsid w:val="00D95957"/>
    <w:rsid w:val="00D95AF9"/>
    <w:rsid w:val="00D96635"/>
    <w:rsid w:val="00DA080F"/>
    <w:rsid w:val="00DA09C9"/>
    <w:rsid w:val="00DA0C3C"/>
    <w:rsid w:val="00DA0FDC"/>
    <w:rsid w:val="00DA1822"/>
    <w:rsid w:val="00DA1AB9"/>
    <w:rsid w:val="00DA257B"/>
    <w:rsid w:val="00DA44F1"/>
    <w:rsid w:val="00DA51B9"/>
    <w:rsid w:val="00DA6F02"/>
    <w:rsid w:val="00DA7E6B"/>
    <w:rsid w:val="00DA7EEA"/>
    <w:rsid w:val="00DB38E2"/>
    <w:rsid w:val="00DB4092"/>
    <w:rsid w:val="00DB5425"/>
    <w:rsid w:val="00DB5C2D"/>
    <w:rsid w:val="00DB5E1F"/>
    <w:rsid w:val="00DB5E51"/>
    <w:rsid w:val="00DB60D7"/>
    <w:rsid w:val="00DB7682"/>
    <w:rsid w:val="00DB77EA"/>
    <w:rsid w:val="00DC00B9"/>
    <w:rsid w:val="00DC0964"/>
    <w:rsid w:val="00DC19D8"/>
    <w:rsid w:val="00DC2613"/>
    <w:rsid w:val="00DC32C5"/>
    <w:rsid w:val="00DC43DB"/>
    <w:rsid w:val="00DC4512"/>
    <w:rsid w:val="00DC49FE"/>
    <w:rsid w:val="00DC5BB4"/>
    <w:rsid w:val="00DC7920"/>
    <w:rsid w:val="00DC7C8B"/>
    <w:rsid w:val="00DD0208"/>
    <w:rsid w:val="00DD0C14"/>
    <w:rsid w:val="00DD12E5"/>
    <w:rsid w:val="00DD17A9"/>
    <w:rsid w:val="00DD1A4F"/>
    <w:rsid w:val="00DD25BA"/>
    <w:rsid w:val="00DD2D2E"/>
    <w:rsid w:val="00DD3338"/>
    <w:rsid w:val="00DD338F"/>
    <w:rsid w:val="00DD343D"/>
    <w:rsid w:val="00DD3691"/>
    <w:rsid w:val="00DD3893"/>
    <w:rsid w:val="00DD4B55"/>
    <w:rsid w:val="00DD6A71"/>
    <w:rsid w:val="00DD73F7"/>
    <w:rsid w:val="00DD74B1"/>
    <w:rsid w:val="00DE0CEC"/>
    <w:rsid w:val="00DE123A"/>
    <w:rsid w:val="00DE19BD"/>
    <w:rsid w:val="00DE1E90"/>
    <w:rsid w:val="00DE24E6"/>
    <w:rsid w:val="00DE2776"/>
    <w:rsid w:val="00DE2C9A"/>
    <w:rsid w:val="00DE3DC9"/>
    <w:rsid w:val="00DE5C8A"/>
    <w:rsid w:val="00DE722E"/>
    <w:rsid w:val="00DF07AD"/>
    <w:rsid w:val="00DF08A2"/>
    <w:rsid w:val="00DF09F3"/>
    <w:rsid w:val="00DF0E59"/>
    <w:rsid w:val="00DF1C78"/>
    <w:rsid w:val="00DF286E"/>
    <w:rsid w:val="00DF2C5B"/>
    <w:rsid w:val="00DF3364"/>
    <w:rsid w:val="00DF39B0"/>
    <w:rsid w:val="00DF3E77"/>
    <w:rsid w:val="00DF4901"/>
    <w:rsid w:val="00DF535B"/>
    <w:rsid w:val="00DF5E58"/>
    <w:rsid w:val="00DF5EB6"/>
    <w:rsid w:val="00DF7A4A"/>
    <w:rsid w:val="00E007B4"/>
    <w:rsid w:val="00E02350"/>
    <w:rsid w:val="00E04574"/>
    <w:rsid w:val="00E055BB"/>
    <w:rsid w:val="00E05681"/>
    <w:rsid w:val="00E05F0D"/>
    <w:rsid w:val="00E07037"/>
    <w:rsid w:val="00E070D7"/>
    <w:rsid w:val="00E071C4"/>
    <w:rsid w:val="00E07F97"/>
    <w:rsid w:val="00E10833"/>
    <w:rsid w:val="00E1147C"/>
    <w:rsid w:val="00E11988"/>
    <w:rsid w:val="00E11A5B"/>
    <w:rsid w:val="00E12E09"/>
    <w:rsid w:val="00E13921"/>
    <w:rsid w:val="00E14817"/>
    <w:rsid w:val="00E14AC6"/>
    <w:rsid w:val="00E15DA9"/>
    <w:rsid w:val="00E16CFC"/>
    <w:rsid w:val="00E173B7"/>
    <w:rsid w:val="00E2095D"/>
    <w:rsid w:val="00E21D07"/>
    <w:rsid w:val="00E21E1A"/>
    <w:rsid w:val="00E224FA"/>
    <w:rsid w:val="00E234E7"/>
    <w:rsid w:val="00E235FA"/>
    <w:rsid w:val="00E2375B"/>
    <w:rsid w:val="00E23B02"/>
    <w:rsid w:val="00E24F9E"/>
    <w:rsid w:val="00E26B4A"/>
    <w:rsid w:val="00E26E9C"/>
    <w:rsid w:val="00E30414"/>
    <w:rsid w:val="00E3198B"/>
    <w:rsid w:val="00E32AF3"/>
    <w:rsid w:val="00E32F4E"/>
    <w:rsid w:val="00E34C3E"/>
    <w:rsid w:val="00E355C9"/>
    <w:rsid w:val="00E36159"/>
    <w:rsid w:val="00E3734B"/>
    <w:rsid w:val="00E40387"/>
    <w:rsid w:val="00E40769"/>
    <w:rsid w:val="00E40BC9"/>
    <w:rsid w:val="00E41487"/>
    <w:rsid w:val="00E42E8B"/>
    <w:rsid w:val="00E440BF"/>
    <w:rsid w:val="00E447DE"/>
    <w:rsid w:val="00E449DC"/>
    <w:rsid w:val="00E467E8"/>
    <w:rsid w:val="00E4736B"/>
    <w:rsid w:val="00E50B4B"/>
    <w:rsid w:val="00E510A0"/>
    <w:rsid w:val="00E510D6"/>
    <w:rsid w:val="00E539D3"/>
    <w:rsid w:val="00E559F8"/>
    <w:rsid w:val="00E56130"/>
    <w:rsid w:val="00E56338"/>
    <w:rsid w:val="00E56A06"/>
    <w:rsid w:val="00E57CD9"/>
    <w:rsid w:val="00E57E61"/>
    <w:rsid w:val="00E60BC6"/>
    <w:rsid w:val="00E60F12"/>
    <w:rsid w:val="00E64507"/>
    <w:rsid w:val="00E652FB"/>
    <w:rsid w:val="00E65740"/>
    <w:rsid w:val="00E665C5"/>
    <w:rsid w:val="00E66A97"/>
    <w:rsid w:val="00E66C20"/>
    <w:rsid w:val="00E71C46"/>
    <w:rsid w:val="00E71E5D"/>
    <w:rsid w:val="00E731B7"/>
    <w:rsid w:val="00E73260"/>
    <w:rsid w:val="00E73B3D"/>
    <w:rsid w:val="00E74D5E"/>
    <w:rsid w:val="00E75ED2"/>
    <w:rsid w:val="00E75F57"/>
    <w:rsid w:val="00E76230"/>
    <w:rsid w:val="00E8200A"/>
    <w:rsid w:val="00E8280C"/>
    <w:rsid w:val="00E82BAE"/>
    <w:rsid w:val="00E83E4C"/>
    <w:rsid w:val="00E8423A"/>
    <w:rsid w:val="00E85933"/>
    <w:rsid w:val="00E86072"/>
    <w:rsid w:val="00E866CF"/>
    <w:rsid w:val="00E875F3"/>
    <w:rsid w:val="00E90764"/>
    <w:rsid w:val="00E90AD0"/>
    <w:rsid w:val="00E90F01"/>
    <w:rsid w:val="00E91933"/>
    <w:rsid w:val="00E91FA7"/>
    <w:rsid w:val="00E92065"/>
    <w:rsid w:val="00E92A81"/>
    <w:rsid w:val="00E94045"/>
    <w:rsid w:val="00E9468C"/>
    <w:rsid w:val="00E9517D"/>
    <w:rsid w:val="00E969B1"/>
    <w:rsid w:val="00EA0935"/>
    <w:rsid w:val="00EA1CA9"/>
    <w:rsid w:val="00EA3585"/>
    <w:rsid w:val="00EA3646"/>
    <w:rsid w:val="00EA36FE"/>
    <w:rsid w:val="00EA4003"/>
    <w:rsid w:val="00EA4A06"/>
    <w:rsid w:val="00EA4DFB"/>
    <w:rsid w:val="00EA5298"/>
    <w:rsid w:val="00EA5879"/>
    <w:rsid w:val="00EA5FEB"/>
    <w:rsid w:val="00EA646F"/>
    <w:rsid w:val="00EA6DEF"/>
    <w:rsid w:val="00EB02BA"/>
    <w:rsid w:val="00EB0CBF"/>
    <w:rsid w:val="00EB261D"/>
    <w:rsid w:val="00EB47E3"/>
    <w:rsid w:val="00EB4C73"/>
    <w:rsid w:val="00EB5411"/>
    <w:rsid w:val="00EB6552"/>
    <w:rsid w:val="00EB6D4B"/>
    <w:rsid w:val="00EB7131"/>
    <w:rsid w:val="00EC04D7"/>
    <w:rsid w:val="00EC18E6"/>
    <w:rsid w:val="00EC1984"/>
    <w:rsid w:val="00EC213E"/>
    <w:rsid w:val="00EC234C"/>
    <w:rsid w:val="00EC26F9"/>
    <w:rsid w:val="00EC3506"/>
    <w:rsid w:val="00EC3A1F"/>
    <w:rsid w:val="00EC4EE0"/>
    <w:rsid w:val="00EC4F5D"/>
    <w:rsid w:val="00EC5FA4"/>
    <w:rsid w:val="00EC7872"/>
    <w:rsid w:val="00ED1364"/>
    <w:rsid w:val="00ED201F"/>
    <w:rsid w:val="00ED228D"/>
    <w:rsid w:val="00ED2F94"/>
    <w:rsid w:val="00ED30E9"/>
    <w:rsid w:val="00ED3529"/>
    <w:rsid w:val="00ED4D17"/>
    <w:rsid w:val="00ED73AA"/>
    <w:rsid w:val="00ED73B7"/>
    <w:rsid w:val="00ED76FE"/>
    <w:rsid w:val="00EE06B7"/>
    <w:rsid w:val="00EE28EE"/>
    <w:rsid w:val="00EE2B63"/>
    <w:rsid w:val="00EE2DDE"/>
    <w:rsid w:val="00EE3C1C"/>
    <w:rsid w:val="00EE5E35"/>
    <w:rsid w:val="00EE6B82"/>
    <w:rsid w:val="00EE6CD3"/>
    <w:rsid w:val="00EE6D4D"/>
    <w:rsid w:val="00EE704B"/>
    <w:rsid w:val="00EE72DF"/>
    <w:rsid w:val="00EF0250"/>
    <w:rsid w:val="00EF20D7"/>
    <w:rsid w:val="00EF3419"/>
    <w:rsid w:val="00EF6B85"/>
    <w:rsid w:val="00EF79CF"/>
    <w:rsid w:val="00F008F0"/>
    <w:rsid w:val="00F0119C"/>
    <w:rsid w:val="00F01548"/>
    <w:rsid w:val="00F01BFA"/>
    <w:rsid w:val="00F01E74"/>
    <w:rsid w:val="00F02BDB"/>
    <w:rsid w:val="00F02EC3"/>
    <w:rsid w:val="00F0441B"/>
    <w:rsid w:val="00F045BF"/>
    <w:rsid w:val="00F06B3E"/>
    <w:rsid w:val="00F07623"/>
    <w:rsid w:val="00F07A18"/>
    <w:rsid w:val="00F07D0B"/>
    <w:rsid w:val="00F1018D"/>
    <w:rsid w:val="00F1075D"/>
    <w:rsid w:val="00F11BFC"/>
    <w:rsid w:val="00F11E4B"/>
    <w:rsid w:val="00F13601"/>
    <w:rsid w:val="00F14489"/>
    <w:rsid w:val="00F14836"/>
    <w:rsid w:val="00F2073E"/>
    <w:rsid w:val="00F209AE"/>
    <w:rsid w:val="00F226B7"/>
    <w:rsid w:val="00F25AC7"/>
    <w:rsid w:val="00F26EE5"/>
    <w:rsid w:val="00F27A74"/>
    <w:rsid w:val="00F3136B"/>
    <w:rsid w:val="00F314F1"/>
    <w:rsid w:val="00F31C0D"/>
    <w:rsid w:val="00F32083"/>
    <w:rsid w:val="00F327EA"/>
    <w:rsid w:val="00F32A5C"/>
    <w:rsid w:val="00F33641"/>
    <w:rsid w:val="00F36F51"/>
    <w:rsid w:val="00F37E22"/>
    <w:rsid w:val="00F40BBF"/>
    <w:rsid w:val="00F40D31"/>
    <w:rsid w:val="00F421DD"/>
    <w:rsid w:val="00F42209"/>
    <w:rsid w:val="00F42352"/>
    <w:rsid w:val="00F42842"/>
    <w:rsid w:val="00F42B12"/>
    <w:rsid w:val="00F431FF"/>
    <w:rsid w:val="00F43852"/>
    <w:rsid w:val="00F43EE0"/>
    <w:rsid w:val="00F447A5"/>
    <w:rsid w:val="00F457C2"/>
    <w:rsid w:val="00F46E40"/>
    <w:rsid w:val="00F4760A"/>
    <w:rsid w:val="00F47786"/>
    <w:rsid w:val="00F51AC6"/>
    <w:rsid w:val="00F522D9"/>
    <w:rsid w:val="00F529FE"/>
    <w:rsid w:val="00F52B8E"/>
    <w:rsid w:val="00F5398B"/>
    <w:rsid w:val="00F53AC8"/>
    <w:rsid w:val="00F53CFD"/>
    <w:rsid w:val="00F544B9"/>
    <w:rsid w:val="00F54AF5"/>
    <w:rsid w:val="00F55370"/>
    <w:rsid w:val="00F557E3"/>
    <w:rsid w:val="00F55C41"/>
    <w:rsid w:val="00F563A7"/>
    <w:rsid w:val="00F56882"/>
    <w:rsid w:val="00F56B1A"/>
    <w:rsid w:val="00F617A8"/>
    <w:rsid w:val="00F61E23"/>
    <w:rsid w:val="00F61E78"/>
    <w:rsid w:val="00F62AE0"/>
    <w:rsid w:val="00F635C5"/>
    <w:rsid w:val="00F639F9"/>
    <w:rsid w:val="00F65FDB"/>
    <w:rsid w:val="00F67DF1"/>
    <w:rsid w:val="00F70BB2"/>
    <w:rsid w:val="00F70E7A"/>
    <w:rsid w:val="00F71A9E"/>
    <w:rsid w:val="00F71FE6"/>
    <w:rsid w:val="00F7317B"/>
    <w:rsid w:val="00F736E3"/>
    <w:rsid w:val="00F73D02"/>
    <w:rsid w:val="00F74446"/>
    <w:rsid w:val="00F75DC5"/>
    <w:rsid w:val="00F767E8"/>
    <w:rsid w:val="00F80A1E"/>
    <w:rsid w:val="00F814D1"/>
    <w:rsid w:val="00F82D03"/>
    <w:rsid w:val="00F86A3F"/>
    <w:rsid w:val="00F91297"/>
    <w:rsid w:val="00F9133B"/>
    <w:rsid w:val="00F91640"/>
    <w:rsid w:val="00F91EF5"/>
    <w:rsid w:val="00F94264"/>
    <w:rsid w:val="00F95D35"/>
    <w:rsid w:val="00F964D3"/>
    <w:rsid w:val="00F97730"/>
    <w:rsid w:val="00F97D7F"/>
    <w:rsid w:val="00FA031D"/>
    <w:rsid w:val="00FA0879"/>
    <w:rsid w:val="00FA0BE3"/>
    <w:rsid w:val="00FA1015"/>
    <w:rsid w:val="00FA1839"/>
    <w:rsid w:val="00FA36A1"/>
    <w:rsid w:val="00FA4EBC"/>
    <w:rsid w:val="00FA7E8A"/>
    <w:rsid w:val="00FB0AC0"/>
    <w:rsid w:val="00FB103A"/>
    <w:rsid w:val="00FB20FD"/>
    <w:rsid w:val="00FB2686"/>
    <w:rsid w:val="00FB2EE6"/>
    <w:rsid w:val="00FB32A4"/>
    <w:rsid w:val="00FB559B"/>
    <w:rsid w:val="00FB594D"/>
    <w:rsid w:val="00FB69C1"/>
    <w:rsid w:val="00FB7906"/>
    <w:rsid w:val="00FB7B42"/>
    <w:rsid w:val="00FB7C1E"/>
    <w:rsid w:val="00FC1263"/>
    <w:rsid w:val="00FC1797"/>
    <w:rsid w:val="00FC1B0C"/>
    <w:rsid w:val="00FC25E9"/>
    <w:rsid w:val="00FC27A0"/>
    <w:rsid w:val="00FC4460"/>
    <w:rsid w:val="00FC49BB"/>
    <w:rsid w:val="00FC6BC8"/>
    <w:rsid w:val="00FC7D40"/>
    <w:rsid w:val="00FD324B"/>
    <w:rsid w:val="00FD4199"/>
    <w:rsid w:val="00FD565B"/>
    <w:rsid w:val="00FD5F37"/>
    <w:rsid w:val="00FD5F56"/>
    <w:rsid w:val="00FD616B"/>
    <w:rsid w:val="00FD7E4E"/>
    <w:rsid w:val="00FE1FF5"/>
    <w:rsid w:val="00FE238D"/>
    <w:rsid w:val="00FE25F6"/>
    <w:rsid w:val="00FE3575"/>
    <w:rsid w:val="00FE35B5"/>
    <w:rsid w:val="00FE367F"/>
    <w:rsid w:val="00FE413A"/>
    <w:rsid w:val="00FE5561"/>
    <w:rsid w:val="00FE6D92"/>
    <w:rsid w:val="00FE7AFD"/>
    <w:rsid w:val="00FE7F9F"/>
    <w:rsid w:val="00FF21A0"/>
    <w:rsid w:val="00FF29DC"/>
    <w:rsid w:val="00FF4DDE"/>
    <w:rsid w:val="00FF4E34"/>
    <w:rsid w:val="00FF61D3"/>
    <w:rsid w:val="00FF6F23"/>
    <w:rsid w:val="00FF7B44"/>
    <w:rsid w:val="1F4B5489"/>
    <w:rsid w:val="57AB20C2"/>
    <w:rsid w:val="586C9345"/>
    <w:rsid w:val="60E985F9"/>
    <w:rsid w:val="6268E979"/>
    <w:rsid w:val="7582298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F7640"/>
  <w15:docId w15:val="{500B71B4-F0AB-4BF4-8001-3A31764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DHHSbody"/>
    <w:link w:val="Heading1Char"/>
    <w:uiPriority w:val="1"/>
    <w:qFormat/>
    <w:rsid w:val="00B12DCE"/>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12DCE"/>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2DCE"/>
    <w:rPr>
      <w:rFonts w:ascii="Arial" w:hAnsi="Arial"/>
      <w:bCs/>
      <w:color w:val="004C97"/>
      <w:sz w:val="44"/>
      <w:szCs w:val="44"/>
      <w:lang w:eastAsia="en-US"/>
    </w:rPr>
  </w:style>
  <w:style w:type="character" w:customStyle="1" w:styleId="Heading2Char">
    <w:name w:val="Heading 2 Char"/>
    <w:link w:val="Heading2"/>
    <w:uiPriority w:val="1"/>
    <w:rsid w:val="00B12DCE"/>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141A3F"/>
    <w:pPr>
      <w:keepLines/>
      <w:spacing w:after="240" w:line="580" w:lineRule="atLeast"/>
    </w:pPr>
    <w:rPr>
      <w:rFonts w:ascii="Arial" w:hAnsi="Arial"/>
      <w:color w:val="004C97"/>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B12DCE"/>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141A3F"/>
    <w:pPr>
      <w:spacing w:before="0"/>
      <w:outlineLvl w:val="9"/>
    </w:pPr>
  </w:style>
  <w:style w:type="character" w:customStyle="1" w:styleId="DHHSTOCheadingreportChar">
    <w:name w:val="DHHS TOC heading report Char"/>
    <w:link w:val="DHHSTOCheadingreport"/>
    <w:uiPriority w:val="5"/>
    <w:rsid w:val="00141A3F"/>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7"/>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customStyle="1" w:styleId="Default">
    <w:name w:val="Default"/>
    <w:rsid w:val="00175E05"/>
    <w:pPr>
      <w:autoSpaceDE w:val="0"/>
      <w:autoSpaceDN w:val="0"/>
      <w:adjustRightInd w:val="0"/>
    </w:pPr>
    <w:rPr>
      <w:rFonts w:ascii="Verdana" w:hAnsi="Verdana" w:cs="Verdana"/>
      <w:color w:val="000000"/>
      <w:sz w:val="24"/>
      <w:szCs w:val="24"/>
    </w:rPr>
  </w:style>
  <w:style w:type="paragraph" w:styleId="BodyText">
    <w:name w:val="Body Text"/>
    <w:aliases w:val="Left:  0.5 cm"/>
    <w:basedOn w:val="Normal"/>
    <w:link w:val="BodyTextChar"/>
    <w:rsid w:val="00175E05"/>
    <w:pPr>
      <w:spacing w:after="240"/>
      <w:jc w:val="both"/>
    </w:pPr>
    <w:rPr>
      <w:rFonts w:ascii="Verdana" w:hAnsi="Verdana"/>
    </w:rPr>
  </w:style>
  <w:style w:type="character" w:customStyle="1" w:styleId="BodyTextChar">
    <w:name w:val="Body Text Char"/>
    <w:aliases w:val="Left:  0.5 cm Char"/>
    <w:basedOn w:val="DefaultParagraphFont"/>
    <w:link w:val="BodyText"/>
    <w:rsid w:val="00175E05"/>
    <w:rPr>
      <w:rFonts w:ascii="Verdana" w:hAnsi="Verdana"/>
      <w:lang w:eastAsia="en-US"/>
    </w:rPr>
  </w:style>
  <w:style w:type="character" w:styleId="UnresolvedMention">
    <w:name w:val="Unresolved Mention"/>
    <w:basedOn w:val="DefaultParagraphFont"/>
    <w:uiPriority w:val="99"/>
    <w:unhideWhenUsed/>
    <w:rsid w:val="00912C62"/>
    <w:rPr>
      <w:color w:val="605E5C"/>
      <w:shd w:val="clear" w:color="auto" w:fill="E1DFDD"/>
    </w:rPr>
  </w:style>
  <w:style w:type="paragraph" w:styleId="CommentText">
    <w:name w:val="annotation text"/>
    <w:basedOn w:val="Normal"/>
    <w:link w:val="CommentTextChar"/>
    <w:uiPriority w:val="99"/>
    <w:unhideWhenUsed/>
    <w:rsid w:val="00A77C57"/>
  </w:style>
  <w:style w:type="character" w:customStyle="1" w:styleId="CommentTextChar">
    <w:name w:val="Comment Text Char"/>
    <w:basedOn w:val="DefaultParagraphFont"/>
    <w:link w:val="CommentText"/>
    <w:uiPriority w:val="99"/>
    <w:rsid w:val="00A77C57"/>
    <w:rPr>
      <w:rFonts w:ascii="Cambria" w:hAnsi="Cambria"/>
      <w:lang w:eastAsia="en-US"/>
    </w:rPr>
  </w:style>
  <w:style w:type="character" w:styleId="CommentReference">
    <w:name w:val="annotation reference"/>
    <w:semiHidden/>
    <w:unhideWhenUsed/>
    <w:rsid w:val="00A77C57"/>
    <w:rPr>
      <w:rFonts w:ascii="Verdana" w:hAnsi="Verdana" w:hint="default"/>
      <w:sz w:val="16"/>
      <w:szCs w:val="16"/>
    </w:rPr>
  </w:style>
  <w:style w:type="paragraph" w:styleId="BalloonText">
    <w:name w:val="Balloon Text"/>
    <w:basedOn w:val="Normal"/>
    <w:link w:val="BalloonTextChar"/>
    <w:uiPriority w:val="99"/>
    <w:semiHidden/>
    <w:unhideWhenUsed/>
    <w:rsid w:val="00A77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C57"/>
    <w:rPr>
      <w:rFonts w:ascii="Segoe UI" w:hAnsi="Segoe UI" w:cs="Segoe UI"/>
      <w:sz w:val="18"/>
      <w:szCs w:val="18"/>
      <w:lang w:eastAsia="en-US"/>
    </w:rPr>
  </w:style>
  <w:style w:type="paragraph" w:styleId="ListParagraph">
    <w:name w:val="List Paragraph"/>
    <w:basedOn w:val="Normal"/>
    <w:uiPriority w:val="34"/>
    <w:qFormat/>
    <w:rsid w:val="00EF6B85"/>
    <w:pPr>
      <w:ind w:left="720"/>
      <w:contextualSpacing/>
    </w:pPr>
  </w:style>
  <w:style w:type="character" w:customStyle="1" w:styleId="DHHSbodyChar">
    <w:name w:val="DHHS body Char"/>
    <w:link w:val="DHHSbody"/>
    <w:rsid w:val="00AA0E53"/>
    <w:rPr>
      <w:rFonts w:ascii="Arial" w:eastAsia="Times" w:hAnsi="Arial"/>
      <w:lang w:eastAsia="en-US"/>
    </w:rPr>
  </w:style>
  <w:style w:type="paragraph" w:customStyle="1" w:styleId="DHHSbullet1lastline">
    <w:name w:val="DHHS bullet 1 last line"/>
    <w:basedOn w:val="DHHSbullet1"/>
    <w:qFormat/>
    <w:rsid w:val="005D4C0D"/>
    <w:pPr>
      <w:numPr>
        <w:numId w:val="0"/>
      </w:numPr>
      <w:spacing w:after="120"/>
      <w:ind w:left="284" w:hanging="284"/>
      <w:jc w:val="both"/>
    </w:pPr>
  </w:style>
  <w:style w:type="paragraph" w:customStyle="1" w:styleId="DHHSbullet2lastline">
    <w:name w:val="DHHS bullet 2 last line"/>
    <w:basedOn w:val="DHHSbullet2"/>
    <w:uiPriority w:val="2"/>
    <w:qFormat/>
    <w:rsid w:val="005D4C0D"/>
    <w:pPr>
      <w:numPr>
        <w:ilvl w:val="0"/>
        <w:numId w:val="0"/>
      </w:numPr>
      <w:spacing w:after="120"/>
      <w:ind w:left="567" w:hanging="283"/>
      <w:jc w:val="both"/>
    </w:pPr>
  </w:style>
  <w:style w:type="paragraph" w:customStyle="1" w:styleId="DHHStablebullet">
    <w:name w:val="DHHS table bullet"/>
    <w:basedOn w:val="DHHStabletext"/>
    <w:uiPriority w:val="3"/>
    <w:qFormat/>
    <w:rsid w:val="005D4C0D"/>
    <w:pPr>
      <w:ind w:left="227" w:hanging="227"/>
    </w:pPr>
  </w:style>
  <w:style w:type="paragraph" w:customStyle="1" w:styleId="DHHSbulletindent">
    <w:name w:val="DHHS bullet indent"/>
    <w:basedOn w:val="DHHSbody"/>
    <w:uiPriority w:val="4"/>
    <w:rsid w:val="005D4C0D"/>
    <w:pPr>
      <w:spacing w:after="40"/>
      <w:ind w:left="680" w:hanging="283"/>
      <w:jc w:val="both"/>
    </w:pPr>
  </w:style>
  <w:style w:type="paragraph" w:customStyle="1" w:styleId="DHHSbulletindentlastline">
    <w:name w:val="DHHS bullet indent last line"/>
    <w:basedOn w:val="DHHSbody"/>
    <w:uiPriority w:val="4"/>
    <w:rsid w:val="005D4C0D"/>
    <w:pPr>
      <w:ind w:left="680" w:hanging="283"/>
      <w:jc w:val="both"/>
    </w:pPr>
  </w:style>
  <w:style w:type="paragraph" w:styleId="CommentSubject">
    <w:name w:val="annotation subject"/>
    <w:basedOn w:val="CommentText"/>
    <w:next w:val="CommentText"/>
    <w:link w:val="CommentSubjectChar"/>
    <w:uiPriority w:val="99"/>
    <w:semiHidden/>
    <w:unhideWhenUsed/>
    <w:rsid w:val="005D7C23"/>
    <w:rPr>
      <w:b/>
      <w:bCs/>
    </w:rPr>
  </w:style>
  <w:style w:type="character" w:customStyle="1" w:styleId="CommentSubjectChar">
    <w:name w:val="Comment Subject Char"/>
    <w:basedOn w:val="CommentTextChar"/>
    <w:link w:val="CommentSubject"/>
    <w:uiPriority w:val="99"/>
    <w:semiHidden/>
    <w:rsid w:val="005D7C23"/>
    <w:rPr>
      <w:rFonts w:ascii="Cambria" w:hAnsi="Cambria"/>
      <w:b/>
      <w:bCs/>
      <w:lang w:eastAsia="en-US"/>
    </w:rPr>
  </w:style>
  <w:style w:type="paragraph" w:styleId="Revision">
    <w:name w:val="Revision"/>
    <w:hidden/>
    <w:uiPriority w:val="71"/>
    <w:rsid w:val="003B47F8"/>
    <w:rPr>
      <w:rFonts w:ascii="Cambria" w:hAnsi="Cambria"/>
      <w:lang w:eastAsia="en-US"/>
    </w:rPr>
  </w:style>
  <w:style w:type="character" w:customStyle="1" w:styleId="FootnoteTextChar">
    <w:name w:val="Footnote Text Char"/>
    <w:basedOn w:val="DefaultParagraphFont"/>
    <w:link w:val="FootnoteText"/>
    <w:rsid w:val="00EE3C1C"/>
    <w:rPr>
      <w:rFonts w:ascii="Arial" w:eastAsia="MS Gothic" w:hAnsi="Arial" w:cs="Arial"/>
      <w:sz w:val="16"/>
      <w:szCs w:val="16"/>
      <w:lang w:eastAsia="en-US"/>
    </w:rPr>
  </w:style>
  <w:style w:type="character" w:styleId="Mention">
    <w:name w:val="Mention"/>
    <w:basedOn w:val="DefaultParagraphFont"/>
    <w:uiPriority w:val="99"/>
    <w:unhideWhenUsed/>
    <w:rsid w:val="00F14489"/>
    <w:rPr>
      <w:color w:val="2B579A"/>
      <w:shd w:val="clear" w:color="auto" w:fill="E1DFDD"/>
    </w:rPr>
  </w:style>
  <w:style w:type="character" w:customStyle="1" w:styleId="A5">
    <w:name w:val="A5"/>
    <w:uiPriority w:val="99"/>
    <w:rsid w:val="008904EF"/>
    <w:rPr>
      <w:rFonts w:cs="Foco CC Light"/>
      <w:color w:val="000000"/>
      <w:sz w:val="20"/>
      <w:szCs w:val="20"/>
    </w:rPr>
  </w:style>
  <w:style w:type="character" w:customStyle="1" w:styleId="A11">
    <w:name w:val="A11"/>
    <w:uiPriority w:val="99"/>
    <w:rsid w:val="000815D7"/>
    <w:rPr>
      <w:rFonts w:cs="Foco CC Light"/>
      <w:color w:val="000000"/>
      <w:sz w:val="19"/>
      <w:szCs w:val="19"/>
    </w:rPr>
  </w:style>
  <w:style w:type="paragraph" w:customStyle="1" w:styleId="paragraph">
    <w:name w:val="paragraph"/>
    <w:basedOn w:val="Normal"/>
    <w:rsid w:val="0012188E"/>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1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4">
      <w:bodyDiv w:val="1"/>
      <w:marLeft w:val="0"/>
      <w:marRight w:val="0"/>
      <w:marTop w:val="0"/>
      <w:marBottom w:val="0"/>
      <w:divBdr>
        <w:top w:val="none" w:sz="0" w:space="0" w:color="auto"/>
        <w:left w:val="none" w:sz="0" w:space="0" w:color="auto"/>
        <w:bottom w:val="none" w:sz="0" w:space="0" w:color="auto"/>
        <w:right w:val="none" w:sz="0" w:space="0" w:color="auto"/>
      </w:divBdr>
    </w:div>
    <w:div w:id="693920774">
      <w:bodyDiv w:val="1"/>
      <w:marLeft w:val="0"/>
      <w:marRight w:val="0"/>
      <w:marTop w:val="0"/>
      <w:marBottom w:val="0"/>
      <w:divBdr>
        <w:top w:val="none" w:sz="0" w:space="0" w:color="auto"/>
        <w:left w:val="none" w:sz="0" w:space="0" w:color="auto"/>
        <w:bottom w:val="none" w:sz="0" w:space="0" w:color="auto"/>
        <w:right w:val="none" w:sz="0" w:space="0" w:color="auto"/>
      </w:divBdr>
    </w:div>
    <w:div w:id="753941971">
      <w:bodyDiv w:val="1"/>
      <w:marLeft w:val="0"/>
      <w:marRight w:val="0"/>
      <w:marTop w:val="0"/>
      <w:marBottom w:val="0"/>
      <w:divBdr>
        <w:top w:val="none" w:sz="0" w:space="0" w:color="auto"/>
        <w:left w:val="none" w:sz="0" w:space="0" w:color="auto"/>
        <w:bottom w:val="none" w:sz="0" w:space="0" w:color="auto"/>
        <w:right w:val="none" w:sz="0" w:space="0" w:color="auto"/>
      </w:divBdr>
    </w:div>
    <w:div w:id="761801947">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463769001">
      <w:bodyDiv w:val="1"/>
      <w:marLeft w:val="0"/>
      <w:marRight w:val="0"/>
      <w:marTop w:val="0"/>
      <w:marBottom w:val="0"/>
      <w:divBdr>
        <w:top w:val="none" w:sz="0" w:space="0" w:color="auto"/>
        <w:left w:val="none" w:sz="0" w:space="0" w:color="auto"/>
        <w:bottom w:val="none" w:sz="0" w:space="0" w:color="auto"/>
        <w:right w:val="none" w:sz="0" w:space="0" w:color="auto"/>
      </w:divBdr>
    </w:div>
    <w:div w:id="177801621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hmrc.gov.au/about-us/policy-and-priorities" TargetMode="External"/><Relationship Id="rId26" Type="http://schemas.openxmlformats.org/officeDocument/2006/relationships/hyperlink" Target="https://www.victoriancanceragency.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mrc.gov.au/research-policy/gender-equity/nhmrc-gender-equity-strategy-2022-2025"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health-topics/health-workforce/health-workforce-classifications/rural-remote-and-metropolitan-area" TargetMode="External"/><Relationship Id="rId25" Type="http://schemas.openxmlformats.org/officeDocument/2006/relationships/hyperlink" Target="https://www.victoriancanceragency.vic.gov.au/" TargetMode="External"/><Relationship Id="rId33" Type="http://schemas.openxmlformats.org/officeDocument/2006/relationships/header" Target="header2.xml"/><Relationship Id="rId38" Type="http://schemas.openxmlformats.org/officeDocument/2006/relationships/hyperlink" Target="http://www.victoriancanceragency.vic.gov.au" TargetMode="External"/><Relationship Id="rId2" Type="http://schemas.openxmlformats.org/officeDocument/2006/relationships/customXml" Target="../customXml/item2.xml"/><Relationship Id="rId16" Type="http://schemas.openxmlformats.org/officeDocument/2006/relationships/hyperlink" Target="https://www.victoriancanceragency.vic.gov.au/" TargetMode="External"/><Relationship Id="rId20" Type="http://schemas.openxmlformats.org/officeDocument/2006/relationships/hyperlink" Target="https://www.nhmrc.gov.au/womenhealthscience" TargetMode="External"/><Relationship Id="rId29" Type="http://schemas.openxmlformats.org/officeDocument/2006/relationships/hyperlink" Target="http://www.victoriancanceragency.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toriancanceragency.vic.gov.au/" TargetMode="External"/><Relationship Id="rId32" Type="http://schemas.openxmlformats.org/officeDocument/2006/relationships/header" Target="header1.xml"/><Relationship Id="rId37" Type="http://schemas.openxmlformats.org/officeDocument/2006/relationships/hyperlink" Target="mailto:%20victorian.canceragency@dhhs.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toriancanceragency.vic.gov.au/" TargetMode="External"/><Relationship Id="rId23" Type="http://schemas.openxmlformats.org/officeDocument/2006/relationships/hyperlink" Target="https://www.nhmrc.gov.au/" TargetMode="External"/><Relationship Id="rId28" Type="http://schemas.openxmlformats.org/officeDocument/2006/relationships/hyperlink" Target="https://aiatsis.gov.au/research/ethical-research/code-ethic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nhmrc.gov.au/about-us/policy-and-priorities" TargetMode="External"/><Relationship Id="rId31" Type="http://schemas.openxmlformats.org/officeDocument/2006/relationships/hyperlink" Target="mailto:victorian.canceragenc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nsw.gov.au/getmedia/3109d65f-6135-4df5-82a5-59fc4408159b/Consumer-Community-Engagement-Framework.pdf" TargetMode="External"/><Relationship Id="rId22" Type="http://schemas.openxmlformats.org/officeDocument/2006/relationships/hyperlink" Target="https://www.nhmrc.gov.au/research-policy/gender-equity/nhmrc-gender-equity-strategy-2022-2025" TargetMode="External"/><Relationship Id="rId27" Type="http://schemas.openxmlformats.org/officeDocument/2006/relationships/hyperlink" Target="http://www.victoriancanceragency.vic.gov.au" TargetMode="External"/><Relationship Id="rId30" Type="http://schemas.openxmlformats.org/officeDocument/2006/relationships/hyperlink" Target="http://www.victoriancanceragency.org.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canceraustralia.gov.au/about-us/who-we-work/consumer-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5" ma:contentTypeDescription="Create a new document." ma:contentTypeScope="" ma:versionID="4eb37e99f091927f22bc620b8b4cf77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706bffd3ab86d3e663fc298afde481b8"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1f68f8-afd0-4eed-b8ed-da6dfa400546}"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Jessica Watmore-Tanner (Health)</DisplayName>
        <AccountId>115</AccountId>
        <AccountType/>
      </UserInfo>
      <UserInfo>
        <DisplayName>Theresa Williamson (Health)</DisplayName>
        <AccountId>55</AccountId>
        <AccountType/>
      </UserInfo>
      <UserInfo>
        <DisplayName>Karen Botting (Health)</DisplayName>
        <AccountId>16</AccountId>
        <AccountType/>
      </UserInfo>
      <UserInfo>
        <DisplayName>Spiridoula Galetakis (Health)</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F5304-6497-49D5-874F-91E05F764E63}">
  <ds:schemaRefs>
    <ds:schemaRef ds:uri="http://schemas.openxmlformats.org/officeDocument/2006/bibliography"/>
  </ds:schemaRefs>
</ds:datastoreItem>
</file>

<file path=customXml/itemProps2.xml><?xml version="1.0" encoding="utf-8"?>
<ds:datastoreItem xmlns:ds="http://schemas.openxmlformats.org/officeDocument/2006/customXml" ds:itemID="{80794343-2956-4373-B398-8B5DD63C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AAADE-7476-4E4C-8FA9-558FAB514D6C}">
  <ds:schemaRefs>
    <ds:schemaRef ds:uri="http://schemas.microsoft.com/office/2006/metadata/properties"/>
    <ds:schemaRef ds:uri="http://schemas.microsoft.com/office/infopath/2007/PartnerControls"/>
    <ds:schemaRef ds:uri="5ce0f2b5-5be5-4508-bce9-d7011ece0659"/>
    <ds:schemaRef ds:uri="d57d50af-0511-4abc-8473-7b8c08a937c3"/>
    <ds:schemaRef ds:uri="819afca8-9d5b-4e5f-a02d-e8160e861dbb"/>
  </ds:schemaRefs>
</ds:datastoreItem>
</file>

<file path=customXml/itemProps4.xml><?xml version="1.0" encoding="utf-8"?>
<ds:datastoreItem xmlns:ds="http://schemas.openxmlformats.org/officeDocument/2006/customXml" ds:itemID="{68F906DF-52E1-4EA1-B9C7-15F0429C9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4639</TotalTime>
  <Pages>22</Pages>
  <Words>8433</Words>
  <Characters>48073</Characters>
  <Application>Microsoft Office Word</Application>
  <DocSecurity>0</DocSecurity>
  <Lines>400</Lines>
  <Paragraphs>112</Paragraphs>
  <ScaleCrop>false</ScaleCrop>
  <Company>Victoria State Government</Company>
  <LinksUpToDate>false</LinksUpToDate>
  <CharactersWithSpaces>56394</CharactersWithSpaces>
  <SharedDoc>false</SharedDoc>
  <HyperlinkBase/>
  <HLinks>
    <vt:vector size="276" baseType="variant">
      <vt:variant>
        <vt:i4>1835020</vt:i4>
      </vt:variant>
      <vt:variant>
        <vt:i4>204</vt:i4>
      </vt:variant>
      <vt:variant>
        <vt:i4>0</vt:i4>
      </vt:variant>
      <vt:variant>
        <vt:i4>5</vt:i4>
      </vt:variant>
      <vt:variant>
        <vt:lpwstr>http://www.victoriancanceragency.vic.gov.au/</vt:lpwstr>
      </vt:variant>
      <vt:variant>
        <vt:lpwstr/>
      </vt:variant>
      <vt:variant>
        <vt:i4>393268</vt:i4>
      </vt:variant>
      <vt:variant>
        <vt:i4>201</vt:i4>
      </vt:variant>
      <vt:variant>
        <vt:i4>0</vt:i4>
      </vt:variant>
      <vt:variant>
        <vt:i4>5</vt:i4>
      </vt:variant>
      <vt:variant>
        <vt:lpwstr>mailto:%20victorian.canceragency@dhhs.vic.gov.au</vt:lpwstr>
      </vt:variant>
      <vt:variant>
        <vt:lpwstr/>
      </vt:variant>
      <vt:variant>
        <vt:i4>5505087</vt:i4>
      </vt:variant>
      <vt:variant>
        <vt:i4>198</vt:i4>
      </vt:variant>
      <vt:variant>
        <vt:i4>0</vt:i4>
      </vt:variant>
      <vt:variant>
        <vt:i4>5</vt:i4>
      </vt:variant>
      <vt:variant>
        <vt:lpwstr>mailto:victorian.canceragency@health.vic.gov.au</vt:lpwstr>
      </vt:variant>
      <vt:variant>
        <vt:lpwstr/>
      </vt:variant>
      <vt:variant>
        <vt:i4>1048662</vt:i4>
      </vt:variant>
      <vt:variant>
        <vt:i4>195</vt:i4>
      </vt:variant>
      <vt:variant>
        <vt:i4>0</vt:i4>
      </vt:variant>
      <vt:variant>
        <vt:i4>5</vt:i4>
      </vt:variant>
      <vt:variant>
        <vt:lpwstr>http://www.victoriancanceragency.org.au/</vt:lpwstr>
      </vt:variant>
      <vt:variant>
        <vt:lpwstr/>
      </vt:variant>
      <vt:variant>
        <vt:i4>1835020</vt:i4>
      </vt:variant>
      <vt:variant>
        <vt:i4>192</vt:i4>
      </vt:variant>
      <vt:variant>
        <vt:i4>0</vt:i4>
      </vt:variant>
      <vt:variant>
        <vt:i4>5</vt:i4>
      </vt:variant>
      <vt:variant>
        <vt:lpwstr>http://www.victoriancanceragency.vic.gov.au/</vt:lpwstr>
      </vt:variant>
      <vt:variant>
        <vt:lpwstr/>
      </vt:variant>
      <vt:variant>
        <vt:i4>6029391</vt:i4>
      </vt:variant>
      <vt:variant>
        <vt:i4>189</vt:i4>
      </vt:variant>
      <vt:variant>
        <vt:i4>0</vt:i4>
      </vt:variant>
      <vt:variant>
        <vt:i4>5</vt:i4>
      </vt:variant>
      <vt:variant>
        <vt:lpwstr>https://aiatsis.gov.au/research/ethical-research/code-ethics</vt:lpwstr>
      </vt:variant>
      <vt:variant>
        <vt:lpwstr/>
      </vt:variant>
      <vt:variant>
        <vt:i4>1835020</vt:i4>
      </vt:variant>
      <vt:variant>
        <vt:i4>186</vt:i4>
      </vt:variant>
      <vt:variant>
        <vt:i4>0</vt:i4>
      </vt:variant>
      <vt:variant>
        <vt:i4>5</vt:i4>
      </vt:variant>
      <vt:variant>
        <vt:lpwstr>http://www.victoriancanceragency.vic.gov.au/</vt:lpwstr>
      </vt:variant>
      <vt:variant>
        <vt:lpwstr/>
      </vt:variant>
      <vt:variant>
        <vt:i4>1310808</vt:i4>
      </vt:variant>
      <vt:variant>
        <vt:i4>183</vt:i4>
      </vt:variant>
      <vt:variant>
        <vt:i4>0</vt:i4>
      </vt:variant>
      <vt:variant>
        <vt:i4>5</vt:i4>
      </vt:variant>
      <vt:variant>
        <vt:lpwstr>https://www.victoriancanceragency.vic.gov.au/</vt:lpwstr>
      </vt:variant>
      <vt:variant>
        <vt:lpwstr/>
      </vt:variant>
      <vt:variant>
        <vt:i4>1310808</vt:i4>
      </vt:variant>
      <vt:variant>
        <vt:i4>180</vt:i4>
      </vt:variant>
      <vt:variant>
        <vt:i4>0</vt:i4>
      </vt:variant>
      <vt:variant>
        <vt:i4>5</vt:i4>
      </vt:variant>
      <vt:variant>
        <vt:lpwstr>https://www.victoriancanceragency.vic.gov.au/</vt:lpwstr>
      </vt:variant>
      <vt:variant>
        <vt:lpwstr/>
      </vt:variant>
      <vt:variant>
        <vt:i4>1835020</vt:i4>
      </vt:variant>
      <vt:variant>
        <vt:i4>177</vt:i4>
      </vt:variant>
      <vt:variant>
        <vt:i4>0</vt:i4>
      </vt:variant>
      <vt:variant>
        <vt:i4>5</vt:i4>
      </vt:variant>
      <vt:variant>
        <vt:lpwstr>http://www.victoriancanceragency.vic.gov.au/</vt:lpwstr>
      </vt:variant>
      <vt:variant>
        <vt:lpwstr/>
      </vt:variant>
      <vt:variant>
        <vt:i4>1835020</vt:i4>
      </vt:variant>
      <vt:variant>
        <vt:i4>174</vt:i4>
      </vt:variant>
      <vt:variant>
        <vt:i4>0</vt:i4>
      </vt:variant>
      <vt:variant>
        <vt:i4>5</vt:i4>
      </vt:variant>
      <vt:variant>
        <vt:lpwstr>http://www.victoriancanceragency.vic.gov.au/</vt:lpwstr>
      </vt:variant>
      <vt:variant>
        <vt:lpwstr/>
      </vt:variant>
      <vt:variant>
        <vt:i4>1835020</vt:i4>
      </vt:variant>
      <vt:variant>
        <vt:i4>171</vt:i4>
      </vt:variant>
      <vt:variant>
        <vt:i4>0</vt:i4>
      </vt:variant>
      <vt:variant>
        <vt:i4>5</vt:i4>
      </vt:variant>
      <vt:variant>
        <vt:lpwstr>http://www.victoriancanceragency.vic.gov.au/</vt:lpwstr>
      </vt:variant>
      <vt:variant>
        <vt:lpwstr/>
      </vt:variant>
      <vt:variant>
        <vt:i4>4718672</vt:i4>
      </vt:variant>
      <vt:variant>
        <vt:i4>168</vt:i4>
      </vt:variant>
      <vt:variant>
        <vt:i4>0</vt:i4>
      </vt:variant>
      <vt:variant>
        <vt:i4>5</vt:i4>
      </vt:variant>
      <vt:variant>
        <vt:lpwstr>https://www.nhmrc.gov.au/</vt:lpwstr>
      </vt:variant>
      <vt:variant>
        <vt:lpwstr/>
      </vt:variant>
      <vt:variant>
        <vt:i4>4456468</vt:i4>
      </vt:variant>
      <vt:variant>
        <vt:i4>165</vt:i4>
      </vt:variant>
      <vt:variant>
        <vt:i4>0</vt:i4>
      </vt:variant>
      <vt:variant>
        <vt:i4>5</vt:i4>
      </vt:variant>
      <vt:variant>
        <vt:lpwstr>https://www.nhmrc.gov.au/research-policy/gender-equity/nhmrc-gender-equity-strategy-2022-2025</vt:lpwstr>
      </vt:variant>
      <vt:variant>
        <vt:lpwstr/>
      </vt:variant>
      <vt:variant>
        <vt:i4>4456468</vt:i4>
      </vt:variant>
      <vt:variant>
        <vt:i4>162</vt:i4>
      </vt:variant>
      <vt:variant>
        <vt:i4>0</vt:i4>
      </vt:variant>
      <vt:variant>
        <vt:i4>5</vt:i4>
      </vt:variant>
      <vt:variant>
        <vt:lpwstr>https://www.nhmrc.gov.au/research-policy/gender-equity/nhmrc-gender-equity-strategy-2022-2025</vt:lpwstr>
      </vt:variant>
      <vt:variant>
        <vt:lpwstr/>
      </vt:variant>
      <vt:variant>
        <vt:i4>3670140</vt:i4>
      </vt:variant>
      <vt:variant>
        <vt:i4>159</vt:i4>
      </vt:variant>
      <vt:variant>
        <vt:i4>0</vt:i4>
      </vt:variant>
      <vt:variant>
        <vt:i4>5</vt:i4>
      </vt:variant>
      <vt:variant>
        <vt:lpwstr>https://www.nhmrc.gov.au/womenhealthscience</vt:lpwstr>
      </vt:variant>
      <vt:variant>
        <vt:lpwstr/>
      </vt:variant>
      <vt:variant>
        <vt:i4>6815802</vt:i4>
      </vt:variant>
      <vt:variant>
        <vt:i4>156</vt:i4>
      </vt:variant>
      <vt:variant>
        <vt:i4>0</vt:i4>
      </vt:variant>
      <vt:variant>
        <vt:i4>5</vt:i4>
      </vt:variant>
      <vt:variant>
        <vt:lpwstr>https://www.nhmrc.gov.au/about-us/policy-and-priorities</vt:lpwstr>
      </vt:variant>
      <vt:variant>
        <vt:lpwstr/>
      </vt:variant>
      <vt:variant>
        <vt:i4>6815802</vt:i4>
      </vt:variant>
      <vt:variant>
        <vt:i4>153</vt:i4>
      </vt:variant>
      <vt:variant>
        <vt:i4>0</vt:i4>
      </vt:variant>
      <vt:variant>
        <vt:i4>5</vt:i4>
      </vt:variant>
      <vt:variant>
        <vt:lpwstr>https://www.nhmrc.gov.au/about-us/policy-and-priorities</vt:lpwstr>
      </vt:variant>
      <vt:variant>
        <vt:lpwstr/>
      </vt:variant>
      <vt:variant>
        <vt:i4>1376256</vt:i4>
      </vt:variant>
      <vt:variant>
        <vt:i4>150</vt:i4>
      </vt:variant>
      <vt:variant>
        <vt:i4>0</vt:i4>
      </vt:variant>
      <vt:variant>
        <vt:i4>5</vt:i4>
      </vt:variant>
      <vt:variant>
        <vt:lpwstr>https://www.health.gov.au/health-topics/health-workforce/health-workforce-classifications/rural-remote-and-metropolitan-area</vt:lpwstr>
      </vt:variant>
      <vt:variant>
        <vt:lpwstr/>
      </vt:variant>
      <vt:variant>
        <vt:i4>1310808</vt:i4>
      </vt:variant>
      <vt:variant>
        <vt:i4>147</vt:i4>
      </vt:variant>
      <vt:variant>
        <vt:i4>0</vt:i4>
      </vt:variant>
      <vt:variant>
        <vt:i4>5</vt:i4>
      </vt:variant>
      <vt:variant>
        <vt:lpwstr>https://www.victoriancanceragency.vic.gov.au/</vt:lpwstr>
      </vt:variant>
      <vt:variant>
        <vt:lpwstr/>
      </vt:variant>
      <vt:variant>
        <vt:i4>1310808</vt:i4>
      </vt:variant>
      <vt:variant>
        <vt:i4>144</vt:i4>
      </vt:variant>
      <vt:variant>
        <vt:i4>0</vt:i4>
      </vt:variant>
      <vt:variant>
        <vt:i4>5</vt:i4>
      </vt:variant>
      <vt:variant>
        <vt:lpwstr>https://www.victoriancanceragency.vic.gov.au/</vt:lpwstr>
      </vt:variant>
      <vt:variant>
        <vt:lpwstr/>
      </vt:variant>
      <vt:variant>
        <vt:i4>7536739</vt:i4>
      </vt:variant>
      <vt:variant>
        <vt:i4>141</vt:i4>
      </vt:variant>
      <vt:variant>
        <vt:i4>0</vt:i4>
      </vt:variant>
      <vt:variant>
        <vt:i4>5</vt:i4>
      </vt:variant>
      <vt:variant>
        <vt:lpwstr>https://www.cancer.nsw.gov.au/getmedia/3109d65f-6135-4df5-82a5-59fc4408159b/Consumer-Community-Engagement-Framework.pdf</vt:lpwstr>
      </vt:variant>
      <vt:variant>
        <vt:lpwstr/>
      </vt:variant>
      <vt:variant>
        <vt:i4>1507383</vt:i4>
      </vt:variant>
      <vt:variant>
        <vt:i4>134</vt:i4>
      </vt:variant>
      <vt:variant>
        <vt:i4>0</vt:i4>
      </vt:variant>
      <vt:variant>
        <vt:i4>5</vt:i4>
      </vt:variant>
      <vt:variant>
        <vt:lpwstr/>
      </vt:variant>
      <vt:variant>
        <vt:lpwstr>_Toc136958520</vt:lpwstr>
      </vt:variant>
      <vt:variant>
        <vt:i4>1310775</vt:i4>
      </vt:variant>
      <vt:variant>
        <vt:i4>128</vt:i4>
      </vt:variant>
      <vt:variant>
        <vt:i4>0</vt:i4>
      </vt:variant>
      <vt:variant>
        <vt:i4>5</vt:i4>
      </vt:variant>
      <vt:variant>
        <vt:lpwstr/>
      </vt:variant>
      <vt:variant>
        <vt:lpwstr>_Toc136958519</vt:lpwstr>
      </vt:variant>
      <vt:variant>
        <vt:i4>1310775</vt:i4>
      </vt:variant>
      <vt:variant>
        <vt:i4>122</vt:i4>
      </vt:variant>
      <vt:variant>
        <vt:i4>0</vt:i4>
      </vt:variant>
      <vt:variant>
        <vt:i4>5</vt:i4>
      </vt:variant>
      <vt:variant>
        <vt:lpwstr/>
      </vt:variant>
      <vt:variant>
        <vt:lpwstr>_Toc136958518</vt:lpwstr>
      </vt:variant>
      <vt:variant>
        <vt:i4>1310775</vt:i4>
      </vt:variant>
      <vt:variant>
        <vt:i4>116</vt:i4>
      </vt:variant>
      <vt:variant>
        <vt:i4>0</vt:i4>
      </vt:variant>
      <vt:variant>
        <vt:i4>5</vt:i4>
      </vt:variant>
      <vt:variant>
        <vt:lpwstr/>
      </vt:variant>
      <vt:variant>
        <vt:lpwstr>_Toc136958517</vt:lpwstr>
      </vt:variant>
      <vt:variant>
        <vt:i4>1310775</vt:i4>
      </vt:variant>
      <vt:variant>
        <vt:i4>110</vt:i4>
      </vt:variant>
      <vt:variant>
        <vt:i4>0</vt:i4>
      </vt:variant>
      <vt:variant>
        <vt:i4>5</vt:i4>
      </vt:variant>
      <vt:variant>
        <vt:lpwstr/>
      </vt:variant>
      <vt:variant>
        <vt:lpwstr>_Toc136958516</vt:lpwstr>
      </vt:variant>
      <vt:variant>
        <vt:i4>1310775</vt:i4>
      </vt:variant>
      <vt:variant>
        <vt:i4>104</vt:i4>
      </vt:variant>
      <vt:variant>
        <vt:i4>0</vt:i4>
      </vt:variant>
      <vt:variant>
        <vt:i4>5</vt:i4>
      </vt:variant>
      <vt:variant>
        <vt:lpwstr/>
      </vt:variant>
      <vt:variant>
        <vt:lpwstr>_Toc136958515</vt:lpwstr>
      </vt:variant>
      <vt:variant>
        <vt:i4>1310775</vt:i4>
      </vt:variant>
      <vt:variant>
        <vt:i4>98</vt:i4>
      </vt:variant>
      <vt:variant>
        <vt:i4>0</vt:i4>
      </vt:variant>
      <vt:variant>
        <vt:i4>5</vt:i4>
      </vt:variant>
      <vt:variant>
        <vt:lpwstr/>
      </vt:variant>
      <vt:variant>
        <vt:lpwstr>_Toc136958514</vt:lpwstr>
      </vt:variant>
      <vt:variant>
        <vt:i4>1310775</vt:i4>
      </vt:variant>
      <vt:variant>
        <vt:i4>92</vt:i4>
      </vt:variant>
      <vt:variant>
        <vt:i4>0</vt:i4>
      </vt:variant>
      <vt:variant>
        <vt:i4>5</vt:i4>
      </vt:variant>
      <vt:variant>
        <vt:lpwstr/>
      </vt:variant>
      <vt:variant>
        <vt:lpwstr>_Toc136958513</vt:lpwstr>
      </vt:variant>
      <vt:variant>
        <vt:i4>1310775</vt:i4>
      </vt:variant>
      <vt:variant>
        <vt:i4>86</vt:i4>
      </vt:variant>
      <vt:variant>
        <vt:i4>0</vt:i4>
      </vt:variant>
      <vt:variant>
        <vt:i4>5</vt:i4>
      </vt:variant>
      <vt:variant>
        <vt:lpwstr/>
      </vt:variant>
      <vt:variant>
        <vt:lpwstr>_Toc136958512</vt:lpwstr>
      </vt:variant>
      <vt:variant>
        <vt:i4>1310775</vt:i4>
      </vt:variant>
      <vt:variant>
        <vt:i4>80</vt:i4>
      </vt:variant>
      <vt:variant>
        <vt:i4>0</vt:i4>
      </vt:variant>
      <vt:variant>
        <vt:i4>5</vt:i4>
      </vt:variant>
      <vt:variant>
        <vt:lpwstr/>
      </vt:variant>
      <vt:variant>
        <vt:lpwstr>_Toc136958511</vt:lpwstr>
      </vt:variant>
      <vt:variant>
        <vt:i4>1310775</vt:i4>
      </vt:variant>
      <vt:variant>
        <vt:i4>74</vt:i4>
      </vt:variant>
      <vt:variant>
        <vt:i4>0</vt:i4>
      </vt:variant>
      <vt:variant>
        <vt:i4>5</vt:i4>
      </vt:variant>
      <vt:variant>
        <vt:lpwstr/>
      </vt:variant>
      <vt:variant>
        <vt:lpwstr>_Toc136958510</vt:lpwstr>
      </vt:variant>
      <vt:variant>
        <vt:i4>1376311</vt:i4>
      </vt:variant>
      <vt:variant>
        <vt:i4>68</vt:i4>
      </vt:variant>
      <vt:variant>
        <vt:i4>0</vt:i4>
      </vt:variant>
      <vt:variant>
        <vt:i4>5</vt:i4>
      </vt:variant>
      <vt:variant>
        <vt:lpwstr/>
      </vt:variant>
      <vt:variant>
        <vt:lpwstr>_Toc136958509</vt:lpwstr>
      </vt:variant>
      <vt:variant>
        <vt:i4>1376311</vt:i4>
      </vt:variant>
      <vt:variant>
        <vt:i4>62</vt:i4>
      </vt:variant>
      <vt:variant>
        <vt:i4>0</vt:i4>
      </vt:variant>
      <vt:variant>
        <vt:i4>5</vt:i4>
      </vt:variant>
      <vt:variant>
        <vt:lpwstr/>
      </vt:variant>
      <vt:variant>
        <vt:lpwstr>_Toc136958508</vt:lpwstr>
      </vt:variant>
      <vt:variant>
        <vt:i4>1376311</vt:i4>
      </vt:variant>
      <vt:variant>
        <vt:i4>56</vt:i4>
      </vt:variant>
      <vt:variant>
        <vt:i4>0</vt:i4>
      </vt:variant>
      <vt:variant>
        <vt:i4>5</vt:i4>
      </vt:variant>
      <vt:variant>
        <vt:lpwstr/>
      </vt:variant>
      <vt:variant>
        <vt:lpwstr>_Toc136958507</vt:lpwstr>
      </vt:variant>
      <vt:variant>
        <vt:i4>1376311</vt:i4>
      </vt:variant>
      <vt:variant>
        <vt:i4>50</vt:i4>
      </vt:variant>
      <vt:variant>
        <vt:i4>0</vt:i4>
      </vt:variant>
      <vt:variant>
        <vt:i4>5</vt:i4>
      </vt:variant>
      <vt:variant>
        <vt:lpwstr/>
      </vt:variant>
      <vt:variant>
        <vt:lpwstr>_Toc136958506</vt:lpwstr>
      </vt:variant>
      <vt:variant>
        <vt:i4>1376311</vt:i4>
      </vt:variant>
      <vt:variant>
        <vt:i4>44</vt:i4>
      </vt:variant>
      <vt:variant>
        <vt:i4>0</vt:i4>
      </vt:variant>
      <vt:variant>
        <vt:i4>5</vt:i4>
      </vt:variant>
      <vt:variant>
        <vt:lpwstr/>
      </vt:variant>
      <vt:variant>
        <vt:lpwstr>_Toc136958505</vt:lpwstr>
      </vt:variant>
      <vt:variant>
        <vt:i4>1376311</vt:i4>
      </vt:variant>
      <vt:variant>
        <vt:i4>38</vt:i4>
      </vt:variant>
      <vt:variant>
        <vt:i4>0</vt:i4>
      </vt:variant>
      <vt:variant>
        <vt:i4>5</vt:i4>
      </vt:variant>
      <vt:variant>
        <vt:lpwstr/>
      </vt:variant>
      <vt:variant>
        <vt:lpwstr>_Toc136958504</vt:lpwstr>
      </vt:variant>
      <vt:variant>
        <vt:i4>1376311</vt:i4>
      </vt:variant>
      <vt:variant>
        <vt:i4>32</vt:i4>
      </vt:variant>
      <vt:variant>
        <vt:i4>0</vt:i4>
      </vt:variant>
      <vt:variant>
        <vt:i4>5</vt:i4>
      </vt:variant>
      <vt:variant>
        <vt:lpwstr/>
      </vt:variant>
      <vt:variant>
        <vt:lpwstr>_Toc136958503</vt:lpwstr>
      </vt:variant>
      <vt:variant>
        <vt:i4>1376311</vt:i4>
      </vt:variant>
      <vt:variant>
        <vt:i4>26</vt:i4>
      </vt:variant>
      <vt:variant>
        <vt:i4>0</vt:i4>
      </vt:variant>
      <vt:variant>
        <vt:i4>5</vt:i4>
      </vt:variant>
      <vt:variant>
        <vt:lpwstr/>
      </vt:variant>
      <vt:variant>
        <vt:lpwstr>_Toc136958502</vt:lpwstr>
      </vt:variant>
      <vt:variant>
        <vt:i4>1376311</vt:i4>
      </vt:variant>
      <vt:variant>
        <vt:i4>20</vt:i4>
      </vt:variant>
      <vt:variant>
        <vt:i4>0</vt:i4>
      </vt:variant>
      <vt:variant>
        <vt:i4>5</vt:i4>
      </vt:variant>
      <vt:variant>
        <vt:lpwstr/>
      </vt:variant>
      <vt:variant>
        <vt:lpwstr>_Toc136958501</vt:lpwstr>
      </vt:variant>
      <vt:variant>
        <vt:i4>1376311</vt:i4>
      </vt:variant>
      <vt:variant>
        <vt:i4>14</vt:i4>
      </vt:variant>
      <vt:variant>
        <vt:i4>0</vt:i4>
      </vt:variant>
      <vt:variant>
        <vt:i4>5</vt:i4>
      </vt:variant>
      <vt:variant>
        <vt:lpwstr/>
      </vt:variant>
      <vt:variant>
        <vt:lpwstr>_Toc136958500</vt:lpwstr>
      </vt:variant>
      <vt:variant>
        <vt:i4>1835062</vt:i4>
      </vt:variant>
      <vt:variant>
        <vt:i4>8</vt:i4>
      </vt:variant>
      <vt:variant>
        <vt:i4>0</vt:i4>
      </vt:variant>
      <vt:variant>
        <vt:i4>5</vt:i4>
      </vt:variant>
      <vt:variant>
        <vt:lpwstr/>
      </vt:variant>
      <vt:variant>
        <vt:lpwstr>_Toc136958499</vt:lpwstr>
      </vt:variant>
      <vt:variant>
        <vt:i4>1835062</vt:i4>
      </vt:variant>
      <vt:variant>
        <vt:i4>2</vt:i4>
      </vt:variant>
      <vt:variant>
        <vt:i4>0</vt:i4>
      </vt:variant>
      <vt:variant>
        <vt:i4>5</vt:i4>
      </vt:variant>
      <vt:variant>
        <vt:lpwstr/>
      </vt:variant>
      <vt:variant>
        <vt:lpwstr>_Toc136958498</vt:lpwstr>
      </vt:variant>
      <vt:variant>
        <vt:i4>3997738</vt:i4>
      </vt:variant>
      <vt:variant>
        <vt:i4>0</vt:i4>
      </vt:variant>
      <vt:variant>
        <vt:i4>0</vt:i4>
      </vt:variant>
      <vt:variant>
        <vt:i4>5</vt:i4>
      </vt:variant>
      <vt:variant>
        <vt:lpwstr>https://canceraustralia.gov.au/about-us/who-we-work/consumer-engagement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Cancer Agency Cancer Prevention and Screening Research Grants 2019 Guidelines for Applicants</dc:title>
  <dc:subject/>
  <dc:creator>Victorian Cancer Agency</dc:creator>
  <cp:keywords/>
  <cp:lastModifiedBy>Dayna Swiatek (Health)</cp:lastModifiedBy>
  <cp:revision>462</cp:revision>
  <cp:lastPrinted>2019-06-18T04:13:00Z</cp:lastPrinted>
  <dcterms:created xsi:type="dcterms:W3CDTF">2023-03-20T08:22:00Z</dcterms:created>
  <dcterms:modified xsi:type="dcterms:W3CDTF">2023-06-06T06:22:00Z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ContentBits">
    <vt:lpwstr>2</vt:lpwstr>
  </property>
  <property fmtid="{D5CDD505-2E9C-101B-9397-08002B2CF9AE}" pid="9" name="MediaServiceImageTags">
    <vt:lpwstr/>
  </property>
  <property fmtid="{D5CDD505-2E9C-101B-9397-08002B2CF9AE}" pid="10" name="MSIP_Label_43e64453-338c-4f93-8a4d-0039a0a41f2a_SetDate">
    <vt:lpwstr>2023-05-30T22:17:30Z</vt:lpwstr>
  </property>
  <property fmtid="{D5CDD505-2E9C-101B-9397-08002B2CF9AE}" pid="11" name="MSIP_Label_43e64453-338c-4f93-8a4d-0039a0a41f2a_ActionId">
    <vt:lpwstr>ae7a0c05-a1ef-41e1-93ec-f46df286cab2</vt:lpwstr>
  </property>
</Properties>
</file>